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2B9DD" w14:textId="77777777" w:rsidR="0011710B" w:rsidRDefault="0011710B" w:rsidP="0011710B">
      <w:pPr>
        <w:suppressAutoHyphens/>
        <w:spacing w:before="67" w:after="0" w:line="240" w:lineRule="auto"/>
        <w:ind w:right="-20"/>
        <w:jc w:val="center"/>
        <w:rPr>
          <w:rFonts w:ascii="Candara" w:eastAsia="Bookman Old Style" w:hAnsi="Candara" w:cs="Calibri"/>
          <w:b/>
          <w:i/>
          <w:sz w:val="24"/>
          <w:szCs w:val="24"/>
        </w:rPr>
      </w:pPr>
      <w:r w:rsidRPr="00B14AC3">
        <w:rPr>
          <w:noProof/>
          <w:lang w:eastAsia="it-IT"/>
        </w:rPr>
        <w:drawing>
          <wp:inline distT="0" distB="0" distL="0" distR="0" wp14:anchorId="6B3369A9" wp14:editId="2E6955AF">
            <wp:extent cx="895350" cy="10477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1047750"/>
                    </a:xfrm>
                    <a:prstGeom prst="rect">
                      <a:avLst/>
                    </a:prstGeom>
                    <a:noFill/>
                    <a:ln>
                      <a:noFill/>
                    </a:ln>
                  </pic:spPr>
                </pic:pic>
              </a:graphicData>
            </a:graphic>
          </wp:inline>
        </w:drawing>
      </w:r>
    </w:p>
    <w:p w14:paraId="08C10C9C" w14:textId="77777777" w:rsidR="0011710B" w:rsidRPr="001E63BD" w:rsidRDefault="0011710B" w:rsidP="0011710B">
      <w:pPr>
        <w:suppressAutoHyphens/>
        <w:spacing w:before="67" w:after="0" w:line="240" w:lineRule="atLeast"/>
        <w:ind w:left="-142" w:right="-23"/>
        <w:contextualSpacing/>
        <w:jc w:val="center"/>
        <w:rPr>
          <w:rFonts w:ascii="Candara" w:eastAsia="Bookman Old Style" w:hAnsi="Candara" w:cs="Calibri"/>
          <w:b/>
          <w:i/>
          <w:sz w:val="32"/>
          <w:szCs w:val="32"/>
        </w:rPr>
      </w:pPr>
      <w:r>
        <w:rPr>
          <w:rFonts w:ascii="Candara" w:eastAsia="Bookman Old Style" w:hAnsi="Candara" w:cs="Calibri"/>
          <w:b/>
          <w:i/>
          <w:sz w:val="32"/>
          <w:szCs w:val="32"/>
        </w:rPr>
        <w:t xml:space="preserve">    </w:t>
      </w:r>
      <w:r w:rsidRPr="001E63BD">
        <w:rPr>
          <w:rFonts w:ascii="Candara" w:eastAsia="Bookman Old Style" w:hAnsi="Candara" w:cs="Calibri"/>
          <w:b/>
          <w:i/>
          <w:sz w:val="32"/>
          <w:szCs w:val="32"/>
        </w:rPr>
        <w:t xml:space="preserve">COMUNE DI </w:t>
      </w:r>
      <w:r>
        <w:rPr>
          <w:rFonts w:ascii="Candara" w:eastAsia="Bookman Old Style" w:hAnsi="Candara" w:cs="Calibri"/>
          <w:b/>
          <w:i/>
          <w:sz w:val="32"/>
          <w:szCs w:val="32"/>
        </w:rPr>
        <w:t>LOSINE</w:t>
      </w:r>
    </w:p>
    <w:p w14:paraId="710D79EC" w14:textId="77777777" w:rsidR="0011710B" w:rsidRPr="00FA0613" w:rsidRDefault="0011710B" w:rsidP="0011710B">
      <w:pPr>
        <w:suppressAutoHyphens/>
        <w:spacing w:before="240" w:after="240" w:line="240" w:lineRule="atLeast"/>
        <w:ind w:left="-142" w:right="-23"/>
        <w:contextualSpacing/>
        <w:jc w:val="center"/>
        <w:rPr>
          <w:rFonts w:ascii="Candara" w:eastAsia="Bookman Old Style" w:hAnsi="Candara" w:cs="Calibri"/>
          <w:i/>
          <w:sz w:val="24"/>
          <w:szCs w:val="24"/>
        </w:rPr>
      </w:pPr>
      <w:r>
        <w:rPr>
          <w:rFonts w:ascii="Candara" w:eastAsia="Bookman Old Style" w:hAnsi="Candara" w:cs="Calibri"/>
          <w:i/>
          <w:sz w:val="24"/>
          <w:szCs w:val="24"/>
        </w:rPr>
        <w:t xml:space="preserve">   </w:t>
      </w:r>
      <w:r w:rsidRPr="00FA0613">
        <w:rPr>
          <w:rFonts w:ascii="Candara" w:eastAsia="Bookman Old Style" w:hAnsi="Candara" w:cs="Calibri"/>
          <w:i/>
          <w:sz w:val="24"/>
          <w:szCs w:val="24"/>
        </w:rPr>
        <w:t>Provincia di Brescia</w:t>
      </w:r>
    </w:p>
    <w:p w14:paraId="2D0B529A" w14:textId="77777777" w:rsidR="0011710B" w:rsidRPr="00FA0613" w:rsidRDefault="0011710B" w:rsidP="0011710B">
      <w:pPr>
        <w:suppressAutoHyphens/>
        <w:spacing w:before="240" w:after="240" w:line="240" w:lineRule="atLeast"/>
        <w:ind w:right="-23"/>
        <w:contextualSpacing/>
        <w:jc w:val="center"/>
        <w:rPr>
          <w:rFonts w:ascii="Candara" w:eastAsia="Bookman Old Style" w:hAnsi="Candara" w:cs="Calibri"/>
          <w:i/>
          <w:sz w:val="24"/>
          <w:szCs w:val="24"/>
        </w:rPr>
      </w:pPr>
    </w:p>
    <w:p w14:paraId="266CA38E" w14:textId="77777777" w:rsidR="0011710B" w:rsidRPr="00FA0613" w:rsidRDefault="0011710B" w:rsidP="0011710B">
      <w:pPr>
        <w:suppressAutoHyphens/>
        <w:spacing w:before="240" w:after="240" w:line="240" w:lineRule="atLeast"/>
        <w:ind w:right="-23"/>
        <w:contextualSpacing/>
        <w:jc w:val="center"/>
        <w:rPr>
          <w:rFonts w:ascii="Candara" w:eastAsia="Bookman Old Style" w:hAnsi="Candara" w:cs="Calibri"/>
          <w:i/>
          <w:sz w:val="24"/>
          <w:szCs w:val="24"/>
        </w:rPr>
      </w:pPr>
    </w:p>
    <w:p w14:paraId="30CB4E9C" w14:textId="77777777" w:rsidR="0011710B" w:rsidRPr="00FA0613" w:rsidRDefault="0011710B" w:rsidP="0011710B">
      <w:pPr>
        <w:suppressAutoHyphens/>
        <w:spacing w:before="240" w:after="240" w:line="240" w:lineRule="atLeast"/>
        <w:ind w:right="-23"/>
        <w:contextualSpacing/>
        <w:jc w:val="center"/>
        <w:rPr>
          <w:rFonts w:ascii="Candara" w:eastAsia="Bookman Old Style" w:hAnsi="Candara" w:cs="Calibri"/>
          <w:i/>
          <w:sz w:val="24"/>
          <w:szCs w:val="24"/>
        </w:rPr>
      </w:pPr>
    </w:p>
    <w:p w14:paraId="02939037" w14:textId="77777777" w:rsidR="0011710B" w:rsidRPr="00FA0613" w:rsidRDefault="0011710B" w:rsidP="0011710B">
      <w:pPr>
        <w:suppressAutoHyphens/>
        <w:spacing w:before="240" w:after="240" w:line="240" w:lineRule="atLeast"/>
        <w:ind w:right="-23"/>
        <w:contextualSpacing/>
        <w:jc w:val="center"/>
        <w:rPr>
          <w:rFonts w:ascii="Candara" w:eastAsia="Bookman Old Style" w:hAnsi="Candara" w:cs="Calibri"/>
          <w:i/>
          <w:sz w:val="24"/>
          <w:szCs w:val="24"/>
        </w:rPr>
      </w:pPr>
    </w:p>
    <w:p w14:paraId="721043C7" w14:textId="77777777" w:rsidR="0011710B" w:rsidRPr="00FA0613" w:rsidRDefault="0011710B" w:rsidP="0011710B">
      <w:pPr>
        <w:suppressAutoHyphens/>
        <w:spacing w:before="240" w:after="240" w:line="240" w:lineRule="atLeast"/>
        <w:ind w:right="-23"/>
        <w:contextualSpacing/>
        <w:jc w:val="center"/>
        <w:rPr>
          <w:rFonts w:ascii="Candara" w:eastAsia="Bookman Old Style" w:hAnsi="Candara" w:cs="Calibri"/>
          <w:i/>
          <w:sz w:val="24"/>
          <w:szCs w:val="24"/>
        </w:rPr>
      </w:pPr>
    </w:p>
    <w:p w14:paraId="7505132B" w14:textId="77777777" w:rsidR="0011710B" w:rsidRDefault="0011710B" w:rsidP="0011710B">
      <w:pPr>
        <w:spacing w:after="0" w:line="360" w:lineRule="auto"/>
        <w:contextualSpacing/>
        <w:jc w:val="center"/>
        <w:rPr>
          <w:rFonts w:ascii="Arial" w:hAnsi="Arial" w:cs="Arial"/>
          <w:b/>
          <w:sz w:val="56"/>
          <w:szCs w:val="56"/>
        </w:rPr>
      </w:pPr>
    </w:p>
    <w:p w14:paraId="5EBD3C59" w14:textId="77777777" w:rsidR="0011710B" w:rsidRDefault="0011710B" w:rsidP="0011710B">
      <w:pPr>
        <w:spacing w:after="0" w:line="360" w:lineRule="auto"/>
        <w:contextualSpacing/>
        <w:jc w:val="center"/>
        <w:rPr>
          <w:rFonts w:ascii="Arial" w:hAnsi="Arial" w:cs="Arial"/>
          <w:b/>
          <w:sz w:val="56"/>
          <w:szCs w:val="56"/>
        </w:rPr>
      </w:pPr>
    </w:p>
    <w:p w14:paraId="1CC1198C" w14:textId="77777777" w:rsidR="0011710B" w:rsidRPr="007152FE" w:rsidRDefault="0011710B" w:rsidP="0011710B">
      <w:pPr>
        <w:spacing w:after="0" w:line="360" w:lineRule="auto"/>
        <w:contextualSpacing/>
        <w:jc w:val="center"/>
        <w:rPr>
          <w:rFonts w:ascii="Candara" w:hAnsi="Candara" w:cs="Arial"/>
          <w:color w:val="17365D"/>
          <w:sz w:val="56"/>
          <w:szCs w:val="56"/>
        </w:rPr>
      </w:pPr>
      <w:r w:rsidRPr="007152FE">
        <w:rPr>
          <w:rFonts w:ascii="Candara" w:hAnsi="Candara" w:cs="Arial"/>
          <w:b/>
          <w:color w:val="17365D"/>
          <w:sz w:val="56"/>
          <w:szCs w:val="56"/>
        </w:rPr>
        <w:t>RELAZIONE ILLUSTRATIVA</w:t>
      </w:r>
    </w:p>
    <w:p w14:paraId="36FDC2F6" w14:textId="77777777" w:rsidR="0011710B" w:rsidRPr="007152FE" w:rsidRDefault="0011710B" w:rsidP="0011710B">
      <w:pPr>
        <w:spacing w:after="0" w:line="360" w:lineRule="auto"/>
        <w:jc w:val="center"/>
        <w:rPr>
          <w:rFonts w:ascii="Candara" w:hAnsi="Candara" w:cs="Arial"/>
          <w:color w:val="17365D"/>
          <w:sz w:val="56"/>
          <w:szCs w:val="56"/>
        </w:rPr>
      </w:pPr>
      <w:r w:rsidRPr="007152FE">
        <w:rPr>
          <w:rFonts w:ascii="Candara" w:hAnsi="Candara" w:cs="Arial"/>
          <w:b/>
          <w:color w:val="17365D"/>
          <w:sz w:val="56"/>
          <w:szCs w:val="56"/>
        </w:rPr>
        <w:t>DEL CONTRATTO DECENTRATO</w:t>
      </w:r>
    </w:p>
    <w:p w14:paraId="402D2C90" w14:textId="2D80ACDC" w:rsidR="0011710B" w:rsidRPr="007152FE" w:rsidRDefault="0011710B" w:rsidP="0011710B">
      <w:pPr>
        <w:spacing w:after="0" w:line="240" w:lineRule="auto"/>
        <w:jc w:val="center"/>
        <w:rPr>
          <w:rFonts w:ascii="Candara" w:hAnsi="Candara" w:cs="Arial"/>
          <w:color w:val="17365D"/>
          <w:sz w:val="56"/>
          <w:szCs w:val="56"/>
        </w:rPr>
      </w:pPr>
      <w:r w:rsidRPr="007152FE">
        <w:rPr>
          <w:rFonts w:ascii="Candara" w:hAnsi="Candara" w:cs="Arial"/>
          <w:b/>
          <w:color w:val="17365D"/>
          <w:sz w:val="56"/>
          <w:szCs w:val="56"/>
        </w:rPr>
        <w:t xml:space="preserve">INTEGRATIVO ANNO </w:t>
      </w:r>
      <w:r w:rsidR="004B311A">
        <w:rPr>
          <w:rFonts w:ascii="Candara" w:hAnsi="Candara" w:cs="Arial"/>
          <w:b/>
          <w:color w:val="17365D"/>
          <w:sz w:val="56"/>
          <w:szCs w:val="56"/>
        </w:rPr>
        <w:t>2020/2022</w:t>
      </w:r>
    </w:p>
    <w:p w14:paraId="201357F2" w14:textId="77777777" w:rsidR="0011710B" w:rsidRPr="00A13962" w:rsidRDefault="0011710B" w:rsidP="0011710B">
      <w:pPr>
        <w:spacing w:after="0" w:line="240" w:lineRule="auto"/>
        <w:jc w:val="center"/>
        <w:rPr>
          <w:rFonts w:ascii="Candara" w:hAnsi="Candara" w:cs="Arial"/>
          <w:sz w:val="56"/>
          <w:szCs w:val="56"/>
        </w:rPr>
      </w:pPr>
    </w:p>
    <w:p w14:paraId="2121AB45" w14:textId="77777777" w:rsidR="0011710B" w:rsidRDefault="0011710B" w:rsidP="0011710B">
      <w:pPr>
        <w:spacing w:after="0" w:line="240" w:lineRule="auto"/>
        <w:jc w:val="center"/>
        <w:rPr>
          <w:rFonts w:ascii="Arial" w:hAnsi="Arial" w:cs="Arial"/>
          <w:sz w:val="56"/>
          <w:szCs w:val="56"/>
        </w:rPr>
      </w:pPr>
    </w:p>
    <w:p w14:paraId="23B42D11" w14:textId="77777777" w:rsidR="0011710B" w:rsidRDefault="0011710B" w:rsidP="0011710B">
      <w:pPr>
        <w:spacing w:after="0" w:line="240" w:lineRule="auto"/>
        <w:jc w:val="center"/>
        <w:rPr>
          <w:rFonts w:ascii="Arial" w:hAnsi="Arial" w:cs="Arial"/>
          <w:sz w:val="56"/>
          <w:szCs w:val="56"/>
        </w:rPr>
      </w:pPr>
    </w:p>
    <w:p w14:paraId="5231A517" w14:textId="77777777" w:rsidR="0011710B" w:rsidRDefault="0011710B" w:rsidP="0011710B">
      <w:pPr>
        <w:spacing w:after="0" w:line="360" w:lineRule="auto"/>
        <w:jc w:val="center"/>
        <w:rPr>
          <w:rFonts w:ascii="Arial" w:hAnsi="Arial" w:cs="Arial"/>
          <w:b/>
          <w:sz w:val="24"/>
          <w:szCs w:val="24"/>
        </w:rPr>
      </w:pPr>
    </w:p>
    <w:p w14:paraId="55973ADF" w14:textId="77777777" w:rsidR="0011710B" w:rsidRDefault="0011710B" w:rsidP="0011710B">
      <w:pPr>
        <w:spacing w:after="0" w:line="360" w:lineRule="auto"/>
        <w:jc w:val="center"/>
        <w:rPr>
          <w:rFonts w:ascii="Arial" w:hAnsi="Arial" w:cs="Arial"/>
          <w:b/>
          <w:sz w:val="24"/>
          <w:szCs w:val="24"/>
        </w:rPr>
      </w:pPr>
    </w:p>
    <w:p w14:paraId="25BA5CD9" w14:textId="77777777" w:rsidR="0011710B" w:rsidRDefault="0011710B" w:rsidP="0011710B">
      <w:pPr>
        <w:spacing w:after="0" w:line="360" w:lineRule="auto"/>
        <w:jc w:val="center"/>
        <w:rPr>
          <w:rFonts w:ascii="Arial" w:hAnsi="Arial" w:cs="Arial"/>
          <w:b/>
          <w:sz w:val="24"/>
          <w:szCs w:val="24"/>
        </w:rPr>
      </w:pPr>
    </w:p>
    <w:p w14:paraId="7988B085" w14:textId="77777777" w:rsidR="0011710B" w:rsidRDefault="0011710B" w:rsidP="0011710B">
      <w:pPr>
        <w:spacing w:after="0" w:line="360" w:lineRule="auto"/>
        <w:jc w:val="center"/>
        <w:rPr>
          <w:rFonts w:ascii="Arial" w:hAnsi="Arial" w:cs="Arial"/>
          <w:b/>
          <w:sz w:val="24"/>
          <w:szCs w:val="24"/>
        </w:rPr>
      </w:pPr>
    </w:p>
    <w:p w14:paraId="0BE8C74B" w14:textId="77777777" w:rsidR="0011710B" w:rsidRDefault="0011710B" w:rsidP="0011710B">
      <w:pPr>
        <w:spacing w:after="0" w:line="360" w:lineRule="auto"/>
        <w:jc w:val="center"/>
        <w:rPr>
          <w:rFonts w:ascii="Arial" w:hAnsi="Arial" w:cs="Arial"/>
          <w:b/>
          <w:sz w:val="24"/>
          <w:szCs w:val="24"/>
        </w:rPr>
      </w:pPr>
    </w:p>
    <w:p w14:paraId="7C324E27" w14:textId="77777777" w:rsidR="0011710B" w:rsidRDefault="0011710B" w:rsidP="0011710B">
      <w:pPr>
        <w:spacing w:after="0" w:line="360" w:lineRule="auto"/>
        <w:jc w:val="center"/>
        <w:rPr>
          <w:rFonts w:ascii="Arial" w:hAnsi="Arial" w:cs="Arial"/>
          <w:sz w:val="20"/>
          <w:szCs w:val="20"/>
        </w:rPr>
      </w:pPr>
    </w:p>
    <w:p w14:paraId="30ED1A11" w14:textId="77777777" w:rsidR="0011710B" w:rsidRDefault="0011710B" w:rsidP="0011710B">
      <w:pPr>
        <w:spacing w:after="0" w:line="360" w:lineRule="auto"/>
        <w:jc w:val="center"/>
        <w:rPr>
          <w:rFonts w:ascii="Arial" w:hAnsi="Arial" w:cs="Arial"/>
          <w:sz w:val="20"/>
          <w:szCs w:val="20"/>
        </w:rPr>
      </w:pPr>
    </w:p>
    <w:p w14:paraId="130DC73C" w14:textId="77777777" w:rsidR="0011710B" w:rsidRDefault="0011710B" w:rsidP="0011710B">
      <w:pPr>
        <w:spacing w:after="0" w:line="360" w:lineRule="auto"/>
        <w:jc w:val="center"/>
        <w:rPr>
          <w:rFonts w:ascii="Arial" w:hAnsi="Arial" w:cs="Arial"/>
          <w:sz w:val="20"/>
          <w:szCs w:val="20"/>
        </w:rPr>
      </w:pPr>
    </w:p>
    <w:p w14:paraId="12A10019" w14:textId="77777777" w:rsidR="0011710B" w:rsidRDefault="0011710B" w:rsidP="0011710B">
      <w:pPr>
        <w:spacing w:after="0" w:line="360" w:lineRule="auto"/>
        <w:jc w:val="center"/>
        <w:rPr>
          <w:rFonts w:ascii="Arial" w:hAnsi="Arial" w:cs="Arial"/>
          <w:sz w:val="20"/>
          <w:szCs w:val="20"/>
        </w:rPr>
      </w:pPr>
    </w:p>
    <w:p w14:paraId="458D7482" w14:textId="77777777" w:rsidR="0011710B" w:rsidRDefault="0011710B" w:rsidP="0011710B">
      <w:pPr>
        <w:spacing w:after="0" w:line="360" w:lineRule="auto"/>
        <w:jc w:val="center"/>
        <w:rPr>
          <w:rFonts w:ascii="Arial" w:hAnsi="Arial" w:cs="Arial"/>
          <w:sz w:val="20"/>
          <w:szCs w:val="20"/>
        </w:rPr>
      </w:pPr>
    </w:p>
    <w:p w14:paraId="5EBB6642" w14:textId="77777777" w:rsidR="0011710B" w:rsidRDefault="0011710B" w:rsidP="0011710B">
      <w:pPr>
        <w:spacing w:after="0" w:line="360" w:lineRule="auto"/>
        <w:jc w:val="center"/>
        <w:rPr>
          <w:rFonts w:ascii="Arial" w:hAnsi="Arial" w:cs="Arial"/>
          <w:sz w:val="20"/>
          <w:szCs w:val="20"/>
        </w:rPr>
      </w:pPr>
    </w:p>
    <w:p w14:paraId="564ED34F" w14:textId="77777777" w:rsidR="0011710B" w:rsidRDefault="0011710B" w:rsidP="0011710B">
      <w:pPr>
        <w:spacing w:after="0" w:line="360" w:lineRule="auto"/>
        <w:jc w:val="center"/>
        <w:rPr>
          <w:rFonts w:ascii="Arial" w:hAnsi="Arial" w:cs="Arial"/>
          <w:sz w:val="20"/>
          <w:szCs w:val="20"/>
        </w:rPr>
      </w:pPr>
    </w:p>
    <w:p w14:paraId="290D55AB" w14:textId="77777777" w:rsidR="0011710B" w:rsidRDefault="0011710B" w:rsidP="0011710B">
      <w:pPr>
        <w:spacing w:after="0" w:line="360" w:lineRule="auto"/>
        <w:jc w:val="center"/>
        <w:rPr>
          <w:rFonts w:ascii="Arial" w:hAnsi="Arial" w:cs="Arial"/>
          <w:sz w:val="20"/>
          <w:szCs w:val="20"/>
        </w:rPr>
      </w:pPr>
    </w:p>
    <w:p w14:paraId="7F9C3E09" w14:textId="77777777" w:rsidR="0011710B" w:rsidRDefault="0011710B" w:rsidP="0011710B">
      <w:pPr>
        <w:spacing w:after="60" w:line="312" w:lineRule="auto"/>
        <w:jc w:val="center"/>
        <w:rPr>
          <w:rFonts w:ascii="Arial" w:hAnsi="Arial" w:cs="Arial"/>
          <w:b/>
          <w:i/>
          <w:sz w:val="20"/>
        </w:rPr>
      </w:pPr>
    </w:p>
    <w:p w14:paraId="2804D2F6" w14:textId="77777777" w:rsidR="0011710B" w:rsidRPr="00293F71" w:rsidRDefault="0011710B" w:rsidP="0011710B">
      <w:pPr>
        <w:spacing w:after="60" w:line="312" w:lineRule="auto"/>
        <w:jc w:val="center"/>
        <w:rPr>
          <w:rFonts w:ascii="Arial" w:hAnsi="Arial" w:cs="Arial"/>
          <w:sz w:val="20"/>
        </w:rPr>
      </w:pPr>
      <w:r w:rsidRPr="00293F71">
        <w:rPr>
          <w:rFonts w:ascii="Arial" w:hAnsi="Arial" w:cs="Arial"/>
          <w:b/>
          <w:i/>
          <w:spacing w:val="-2"/>
          <w:sz w:val="20"/>
        </w:rPr>
        <w:t>ILLUSTRAZIONE DEGLI ASPETTI PROCEDURALI, SINTESI DEL CONTENUTO DEL</w:t>
      </w:r>
      <w:r>
        <w:rPr>
          <w:rFonts w:ascii="Arial" w:hAnsi="Arial" w:cs="Arial"/>
          <w:b/>
          <w:i/>
          <w:spacing w:val="-2"/>
          <w:sz w:val="20"/>
        </w:rPr>
        <w:t xml:space="preserve"> CONTRATTO ED AUTODICHIARAZIONI </w:t>
      </w:r>
      <w:r w:rsidRPr="00293F71">
        <w:rPr>
          <w:rFonts w:ascii="Arial" w:hAnsi="Arial" w:cs="Arial"/>
          <w:b/>
          <w:i/>
          <w:spacing w:val="-2"/>
          <w:sz w:val="20"/>
        </w:rPr>
        <w:t>RELATIVE</w:t>
      </w:r>
      <w:r w:rsidRPr="00293F71">
        <w:rPr>
          <w:rFonts w:ascii="Arial" w:hAnsi="Arial" w:cs="Arial"/>
          <w:b/>
          <w:i/>
          <w:sz w:val="20"/>
        </w:rPr>
        <w:t xml:space="preserve"> AGLI ADEMPIMENTI </w:t>
      </w:r>
      <w:r>
        <w:rPr>
          <w:rFonts w:ascii="Arial" w:hAnsi="Arial" w:cs="Arial"/>
          <w:b/>
          <w:i/>
          <w:sz w:val="20"/>
        </w:rPr>
        <w:t>DI</w:t>
      </w:r>
      <w:r w:rsidRPr="00293F71">
        <w:rPr>
          <w:rFonts w:ascii="Arial" w:hAnsi="Arial" w:cs="Arial"/>
          <w:b/>
          <w:i/>
          <w:sz w:val="20"/>
        </w:rPr>
        <w:t xml:space="preserve"> LEGGE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994"/>
        <w:gridCol w:w="2387"/>
        <w:gridCol w:w="6258"/>
      </w:tblGrid>
      <w:tr w:rsidR="0011710B" w:rsidRPr="00F57E72" w14:paraId="22CECF1B" w14:textId="77777777" w:rsidTr="00373FF2">
        <w:trPr>
          <w:trHeight w:val="528"/>
          <w:jc w:val="center"/>
        </w:trPr>
        <w:tc>
          <w:tcPr>
            <w:tcW w:w="3381" w:type="dxa"/>
            <w:gridSpan w:val="2"/>
            <w:vAlign w:val="center"/>
          </w:tcPr>
          <w:p w14:paraId="5C1DEC3A" w14:textId="77777777" w:rsidR="0011710B" w:rsidRPr="00086D15" w:rsidRDefault="0011710B" w:rsidP="00373FF2">
            <w:pPr>
              <w:spacing w:after="0" w:line="240" w:lineRule="auto"/>
              <w:rPr>
                <w:rFonts w:ascii="Arial" w:hAnsi="Arial" w:cs="Arial"/>
                <w:sz w:val="20"/>
              </w:rPr>
            </w:pPr>
            <w:r w:rsidRPr="00086D15">
              <w:rPr>
                <w:rFonts w:ascii="Arial" w:hAnsi="Arial" w:cs="Arial"/>
                <w:b/>
                <w:sz w:val="20"/>
              </w:rPr>
              <w:t>Data di sottoscrizione</w:t>
            </w:r>
          </w:p>
        </w:tc>
        <w:tc>
          <w:tcPr>
            <w:tcW w:w="6258" w:type="dxa"/>
            <w:vAlign w:val="center"/>
          </w:tcPr>
          <w:p w14:paraId="02FC4424" w14:textId="2CA4E11F" w:rsidR="0011710B" w:rsidRPr="00086D15" w:rsidRDefault="005E7782" w:rsidP="00373FF2">
            <w:pPr>
              <w:spacing w:after="0" w:line="240" w:lineRule="auto"/>
              <w:rPr>
                <w:rFonts w:ascii="Arial" w:hAnsi="Arial" w:cs="Arial"/>
                <w:sz w:val="20"/>
              </w:rPr>
            </w:pPr>
            <w:r>
              <w:rPr>
                <w:rFonts w:ascii="Arial" w:hAnsi="Arial" w:cs="Arial"/>
                <w:sz w:val="20"/>
              </w:rPr>
              <w:t>30</w:t>
            </w:r>
            <w:r w:rsidR="0011710B">
              <w:rPr>
                <w:rFonts w:ascii="Arial" w:hAnsi="Arial" w:cs="Arial"/>
                <w:sz w:val="20"/>
              </w:rPr>
              <w:t>/</w:t>
            </w:r>
            <w:r w:rsidR="0031336D">
              <w:rPr>
                <w:rFonts w:ascii="Arial" w:hAnsi="Arial" w:cs="Arial"/>
                <w:sz w:val="20"/>
              </w:rPr>
              <w:t>12</w:t>
            </w:r>
            <w:r w:rsidR="0011710B">
              <w:rPr>
                <w:rFonts w:ascii="Arial" w:hAnsi="Arial" w:cs="Arial"/>
                <w:sz w:val="20"/>
              </w:rPr>
              <w:t>/2020</w:t>
            </w:r>
            <w:r w:rsidR="0031336D">
              <w:rPr>
                <w:rFonts w:ascii="Arial" w:hAnsi="Arial" w:cs="Arial"/>
                <w:sz w:val="20"/>
              </w:rPr>
              <w:t xml:space="preserve"> </w:t>
            </w:r>
          </w:p>
        </w:tc>
      </w:tr>
      <w:tr w:rsidR="0011710B" w:rsidRPr="00F57E72" w14:paraId="48A549B7" w14:textId="77777777" w:rsidTr="00373FF2">
        <w:trPr>
          <w:trHeight w:val="493"/>
          <w:jc w:val="center"/>
        </w:trPr>
        <w:tc>
          <w:tcPr>
            <w:tcW w:w="3381" w:type="dxa"/>
            <w:gridSpan w:val="2"/>
            <w:vAlign w:val="center"/>
          </w:tcPr>
          <w:p w14:paraId="72EBF0DC" w14:textId="77777777" w:rsidR="0011710B" w:rsidRPr="00086D15" w:rsidRDefault="0011710B" w:rsidP="00373FF2">
            <w:pPr>
              <w:spacing w:after="0" w:line="240" w:lineRule="auto"/>
              <w:rPr>
                <w:rFonts w:ascii="Arial" w:hAnsi="Arial" w:cs="Arial"/>
                <w:sz w:val="20"/>
              </w:rPr>
            </w:pPr>
            <w:r w:rsidRPr="00086D15">
              <w:rPr>
                <w:rFonts w:ascii="Arial" w:hAnsi="Arial" w:cs="Arial"/>
                <w:b/>
                <w:sz w:val="20"/>
              </w:rPr>
              <w:t>Periodo temporale di vigenza</w:t>
            </w:r>
          </w:p>
        </w:tc>
        <w:tc>
          <w:tcPr>
            <w:tcW w:w="6258" w:type="dxa"/>
            <w:vAlign w:val="center"/>
          </w:tcPr>
          <w:p w14:paraId="608425A6" w14:textId="0EC62414" w:rsidR="0011710B" w:rsidRPr="00086D15" w:rsidRDefault="0031336D" w:rsidP="00373FF2">
            <w:pPr>
              <w:spacing w:after="0" w:line="240" w:lineRule="auto"/>
              <w:rPr>
                <w:rFonts w:ascii="Arial" w:hAnsi="Arial" w:cs="Arial"/>
                <w:sz w:val="20"/>
              </w:rPr>
            </w:pPr>
            <w:r>
              <w:rPr>
                <w:rFonts w:ascii="Arial" w:hAnsi="Arial" w:cs="Arial"/>
                <w:sz w:val="20"/>
              </w:rPr>
              <w:t>2020</w:t>
            </w:r>
            <w:r w:rsidR="0011710B">
              <w:rPr>
                <w:rFonts w:ascii="Arial" w:hAnsi="Arial" w:cs="Arial"/>
                <w:sz w:val="20"/>
              </w:rPr>
              <w:t>/202</w:t>
            </w:r>
            <w:r>
              <w:rPr>
                <w:rFonts w:ascii="Arial" w:hAnsi="Arial" w:cs="Arial"/>
                <w:sz w:val="20"/>
              </w:rPr>
              <w:t>2</w:t>
            </w:r>
          </w:p>
        </w:tc>
      </w:tr>
      <w:tr w:rsidR="0011710B" w:rsidRPr="00F57E72" w14:paraId="0514B417" w14:textId="77777777" w:rsidTr="00373FF2">
        <w:trPr>
          <w:trHeight w:val="730"/>
          <w:jc w:val="center"/>
        </w:trPr>
        <w:tc>
          <w:tcPr>
            <w:tcW w:w="3381" w:type="dxa"/>
            <w:gridSpan w:val="2"/>
            <w:vAlign w:val="center"/>
          </w:tcPr>
          <w:p w14:paraId="0809C75A" w14:textId="77777777" w:rsidR="0011710B" w:rsidRPr="00086D15" w:rsidRDefault="0011710B" w:rsidP="00373FF2">
            <w:pPr>
              <w:spacing w:after="0" w:line="240" w:lineRule="auto"/>
              <w:rPr>
                <w:rFonts w:ascii="Arial" w:hAnsi="Arial" w:cs="Arial"/>
                <w:sz w:val="20"/>
              </w:rPr>
            </w:pPr>
            <w:r w:rsidRPr="00086D15">
              <w:rPr>
                <w:rFonts w:ascii="Arial" w:hAnsi="Arial" w:cs="Arial"/>
                <w:b/>
                <w:sz w:val="20"/>
              </w:rPr>
              <w:t>Composizione</w:t>
            </w:r>
            <w:r w:rsidRPr="00086D15">
              <w:rPr>
                <w:rFonts w:ascii="Arial" w:hAnsi="Arial" w:cs="Arial"/>
                <w:b/>
                <w:sz w:val="20"/>
              </w:rPr>
              <w:br/>
              <w:t>della delegazione trattante</w:t>
            </w:r>
          </w:p>
        </w:tc>
        <w:tc>
          <w:tcPr>
            <w:tcW w:w="6258" w:type="dxa"/>
          </w:tcPr>
          <w:p w14:paraId="7A318150" w14:textId="77777777" w:rsidR="0011710B" w:rsidRPr="003B1735" w:rsidRDefault="0011710B" w:rsidP="00373FF2">
            <w:pPr>
              <w:spacing w:before="120" w:after="0" w:line="240" w:lineRule="auto"/>
              <w:rPr>
                <w:rFonts w:ascii="Arial" w:hAnsi="Arial" w:cs="Arial"/>
                <w:sz w:val="20"/>
              </w:rPr>
            </w:pPr>
            <w:r w:rsidRPr="003B1735">
              <w:rPr>
                <w:rFonts w:ascii="Arial" w:hAnsi="Arial" w:cs="Arial"/>
                <w:sz w:val="20"/>
              </w:rPr>
              <w:t xml:space="preserve">Parte Pubblica: (Carmen Modafferi – Segretario </w:t>
            </w:r>
            <w:r>
              <w:rPr>
                <w:rFonts w:ascii="Arial" w:hAnsi="Arial" w:cs="Arial"/>
                <w:sz w:val="20"/>
              </w:rPr>
              <w:t>comunale</w:t>
            </w:r>
            <w:r w:rsidRPr="003B1735">
              <w:rPr>
                <w:rFonts w:ascii="Arial" w:hAnsi="Arial" w:cs="Arial"/>
                <w:sz w:val="20"/>
              </w:rPr>
              <w:t>)</w:t>
            </w:r>
            <w:r>
              <w:rPr>
                <w:rFonts w:ascii="Arial" w:hAnsi="Arial" w:cs="Arial"/>
                <w:sz w:val="20"/>
              </w:rPr>
              <w:t>;</w:t>
            </w:r>
          </w:p>
          <w:p w14:paraId="583ACE0D" w14:textId="77777777" w:rsidR="0011710B" w:rsidRPr="003B1735" w:rsidRDefault="0011710B" w:rsidP="00373FF2">
            <w:pPr>
              <w:spacing w:before="120" w:after="0" w:line="240" w:lineRule="auto"/>
              <w:rPr>
                <w:rFonts w:ascii="Arial" w:hAnsi="Arial" w:cs="Arial"/>
                <w:spacing w:val="-2"/>
                <w:sz w:val="20"/>
              </w:rPr>
            </w:pPr>
            <w:r w:rsidRPr="003B1735">
              <w:rPr>
                <w:rFonts w:ascii="Arial" w:hAnsi="Arial" w:cs="Arial"/>
                <w:spacing w:val="-2"/>
                <w:sz w:val="20"/>
              </w:rPr>
              <w:t>Organizzazioni sindacali ammesse alla contrattazione (</w:t>
            </w:r>
            <w:r>
              <w:rPr>
                <w:rFonts w:ascii="Arial" w:hAnsi="Arial" w:cs="Arial"/>
                <w:spacing w:val="-2"/>
                <w:sz w:val="20"/>
              </w:rPr>
              <w:t>FP CGIL</w:t>
            </w:r>
            <w:r w:rsidRPr="003B1735">
              <w:rPr>
                <w:rFonts w:ascii="Arial" w:hAnsi="Arial" w:cs="Arial"/>
                <w:spacing w:val="-2"/>
                <w:sz w:val="20"/>
              </w:rPr>
              <w:t>)</w:t>
            </w:r>
            <w:r>
              <w:rPr>
                <w:rFonts w:ascii="Arial" w:hAnsi="Arial" w:cs="Arial"/>
                <w:spacing w:val="-2"/>
                <w:sz w:val="20"/>
              </w:rPr>
              <w:t>;</w:t>
            </w:r>
          </w:p>
          <w:p w14:paraId="62FFA974" w14:textId="77777777" w:rsidR="0011710B" w:rsidRPr="003B1735" w:rsidRDefault="0011710B" w:rsidP="00373FF2">
            <w:pPr>
              <w:spacing w:before="120" w:after="120" w:line="240" w:lineRule="auto"/>
              <w:rPr>
                <w:rFonts w:ascii="Arial" w:hAnsi="Arial" w:cs="Arial"/>
                <w:sz w:val="20"/>
              </w:rPr>
            </w:pPr>
            <w:r w:rsidRPr="003B1735">
              <w:rPr>
                <w:rFonts w:ascii="Arial" w:hAnsi="Arial" w:cs="Arial"/>
                <w:sz w:val="20"/>
              </w:rPr>
              <w:t xml:space="preserve">Organizzazioni sindacali firmatarie: FP </w:t>
            </w:r>
            <w:r>
              <w:rPr>
                <w:rFonts w:ascii="Arial" w:hAnsi="Arial" w:cs="Arial"/>
                <w:spacing w:val="-2"/>
                <w:sz w:val="20"/>
              </w:rPr>
              <w:t>CGIL.</w:t>
            </w:r>
          </w:p>
        </w:tc>
      </w:tr>
      <w:tr w:rsidR="0011710B" w:rsidRPr="00F57E72" w14:paraId="493D5C35" w14:textId="77777777" w:rsidTr="00373FF2">
        <w:trPr>
          <w:trHeight w:val="549"/>
          <w:jc w:val="center"/>
        </w:trPr>
        <w:tc>
          <w:tcPr>
            <w:tcW w:w="3381" w:type="dxa"/>
            <w:gridSpan w:val="2"/>
            <w:vAlign w:val="center"/>
          </w:tcPr>
          <w:p w14:paraId="064D8DE2" w14:textId="77777777" w:rsidR="0011710B" w:rsidRPr="00086D15" w:rsidRDefault="0011710B" w:rsidP="00373FF2">
            <w:pPr>
              <w:spacing w:after="0" w:line="240" w:lineRule="auto"/>
              <w:rPr>
                <w:rFonts w:ascii="Arial" w:hAnsi="Arial" w:cs="Arial"/>
                <w:sz w:val="20"/>
              </w:rPr>
            </w:pPr>
            <w:r w:rsidRPr="00086D15">
              <w:rPr>
                <w:rFonts w:ascii="Arial" w:hAnsi="Arial" w:cs="Arial"/>
                <w:b/>
                <w:sz w:val="20"/>
              </w:rPr>
              <w:t>Soggetti destinatari</w:t>
            </w:r>
          </w:p>
        </w:tc>
        <w:tc>
          <w:tcPr>
            <w:tcW w:w="6258" w:type="dxa"/>
            <w:vAlign w:val="center"/>
          </w:tcPr>
          <w:p w14:paraId="6848BB11" w14:textId="77777777" w:rsidR="0011710B" w:rsidRPr="00086D15" w:rsidRDefault="0011710B" w:rsidP="00373FF2">
            <w:pPr>
              <w:spacing w:after="0" w:line="240" w:lineRule="auto"/>
              <w:rPr>
                <w:rFonts w:ascii="Arial" w:hAnsi="Arial" w:cs="Arial"/>
                <w:sz w:val="20"/>
              </w:rPr>
            </w:pPr>
            <w:r>
              <w:rPr>
                <w:rFonts w:ascii="Arial" w:hAnsi="Arial" w:cs="Arial"/>
                <w:sz w:val="20"/>
              </w:rPr>
              <w:t>Personale dipendente</w:t>
            </w:r>
          </w:p>
        </w:tc>
      </w:tr>
      <w:tr w:rsidR="0011710B" w:rsidRPr="00F57E72" w14:paraId="176C1664" w14:textId="77777777" w:rsidTr="00373FF2">
        <w:trPr>
          <w:trHeight w:val="724"/>
          <w:jc w:val="center"/>
        </w:trPr>
        <w:tc>
          <w:tcPr>
            <w:tcW w:w="3381" w:type="dxa"/>
            <w:gridSpan w:val="2"/>
            <w:vAlign w:val="center"/>
          </w:tcPr>
          <w:p w14:paraId="52073FB5" w14:textId="77777777" w:rsidR="0011710B" w:rsidRPr="00086D15" w:rsidRDefault="0011710B" w:rsidP="00373FF2">
            <w:pPr>
              <w:spacing w:after="0" w:line="240" w:lineRule="auto"/>
              <w:rPr>
                <w:rFonts w:ascii="Arial" w:hAnsi="Arial" w:cs="Arial"/>
                <w:sz w:val="20"/>
              </w:rPr>
            </w:pPr>
            <w:r w:rsidRPr="00086D15">
              <w:rPr>
                <w:rFonts w:ascii="Arial" w:hAnsi="Arial" w:cs="Arial"/>
                <w:b/>
                <w:sz w:val="20"/>
              </w:rPr>
              <w:t xml:space="preserve">Materie trattate dal contratto </w:t>
            </w:r>
            <w:r w:rsidRPr="00086D15">
              <w:rPr>
                <w:rFonts w:ascii="Arial" w:hAnsi="Arial" w:cs="Arial"/>
                <w:b/>
                <w:spacing w:val="-2"/>
                <w:sz w:val="20"/>
              </w:rPr>
              <w:t>integrativo (descrizione sintetica)</w:t>
            </w:r>
          </w:p>
        </w:tc>
        <w:tc>
          <w:tcPr>
            <w:tcW w:w="6258" w:type="dxa"/>
          </w:tcPr>
          <w:p w14:paraId="7B23F684" w14:textId="18D42CE4" w:rsidR="0011710B" w:rsidRPr="00FD006C" w:rsidRDefault="0011710B" w:rsidP="00373FF2">
            <w:pPr>
              <w:spacing w:after="0" w:line="408" w:lineRule="auto"/>
              <w:rPr>
                <w:rFonts w:ascii="Arial" w:hAnsi="Arial" w:cs="Arial"/>
                <w:i/>
                <w:sz w:val="20"/>
              </w:rPr>
            </w:pPr>
            <w:r w:rsidRPr="00FD006C">
              <w:rPr>
                <w:rFonts w:ascii="Arial" w:hAnsi="Arial" w:cs="Arial"/>
                <w:i/>
                <w:sz w:val="20"/>
              </w:rPr>
              <w:t xml:space="preserve">Utilizzo risorse decentrate anno </w:t>
            </w:r>
            <w:r>
              <w:rPr>
                <w:rFonts w:ascii="Arial" w:hAnsi="Arial" w:cs="Arial"/>
                <w:i/>
                <w:sz w:val="20"/>
              </w:rPr>
              <w:t>20</w:t>
            </w:r>
            <w:r w:rsidR="0031336D">
              <w:rPr>
                <w:rFonts w:ascii="Arial" w:hAnsi="Arial" w:cs="Arial"/>
                <w:i/>
                <w:sz w:val="20"/>
              </w:rPr>
              <w:t>20</w:t>
            </w:r>
          </w:p>
          <w:p w14:paraId="2DB51825" w14:textId="77777777" w:rsidR="0011710B" w:rsidRPr="00086D15" w:rsidRDefault="0011710B" w:rsidP="00373FF2">
            <w:pPr>
              <w:spacing w:after="0" w:line="408" w:lineRule="auto"/>
              <w:rPr>
                <w:rFonts w:ascii="Arial" w:hAnsi="Arial" w:cs="Arial"/>
                <w:sz w:val="20"/>
              </w:rPr>
            </w:pPr>
          </w:p>
        </w:tc>
      </w:tr>
      <w:tr w:rsidR="0011710B" w:rsidRPr="00F57E72" w14:paraId="2C65E519" w14:textId="77777777" w:rsidTr="00373FF2">
        <w:trPr>
          <w:cantSplit/>
          <w:trHeight w:val="1134"/>
          <w:jc w:val="center"/>
        </w:trPr>
        <w:tc>
          <w:tcPr>
            <w:tcW w:w="994" w:type="dxa"/>
            <w:vMerge w:val="restart"/>
            <w:textDirection w:val="btLr"/>
            <w:vAlign w:val="center"/>
          </w:tcPr>
          <w:p w14:paraId="28A3B0BA" w14:textId="77777777" w:rsidR="0011710B" w:rsidRPr="00086D15" w:rsidRDefault="0011710B" w:rsidP="00373FF2">
            <w:pPr>
              <w:spacing w:after="0" w:line="240" w:lineRule="auto"/>
              <w:ind w:left="113" w:right="113"/>
              <w:jc w:val="center"/>
              <w:rPr>
                <w:rFonts w:ascii="Arial" w:hAnsi="Arial" w:cs="Arial"/>
                <w:sz w:val="20"/>
              </w:rPr>
            </w:pPr>
            <w:r w:rsidRPr="00086D15">
              <w:rPr>
                <w:rFonts w:ascii="Arial" w:hAnsi="Arial" w:cs="Arial"/>
                <w:b/>
                <w:sz w:val="20"/>
              </w:rPr>
              <w:t>Rispetto dell’iter</w:t>
            </w:r>
          </w:p>
          <w:p w14:paraId="2ABFA477" w14:textId="77777777" w:rsidR="0011710B" w:rsidRPr="00086D15" w:rsidRDefault="0011710B" w:rsidP="00373FF2">
            <w:pPr>
              <w:spacing w:after="0" w:line="240" w:lineRule="auto"/>
              <w:ind w:left="113" w:right="113"/>
              <w:jc w:val="center"/>
              <w:rPr>
                <w:rFonts w:ascii="Arial" w:hAnsi="Arial" w:cs="Arial"/>
                <w:sz w:val="20"/>
              </w:rPr>
            </w:pPr>
            <w:r w:rsidRPr="00086D15">
              <w:rPr>
                <w:rFonts w:ascii="Arial" w:hAnsi="Arial" w:cs="Arial"/>
                <w:b/>
                <w:sz w:val="20"/>
              </w:rPr>
              <w:t>adempimenti procedurale e</w:t>
            </w:r>
          </w:p>
          <w:p w14:paraId="15153B5B" w14:textId="77777777" w:rsidR="0011710B" w:rsidRPr="00086D15" w:rsidRDefault="0011710B" w:rsidP="00373FF2">
            <w:pPr>
              <w:spacing w:after="0" w:line="240" w:lineRule="auto"/>
              <w:ind w:left="113" w:right="113"/>
              <w:jc w:val="center"/>
              <w:rPr>
                <w:rFonts w:ascii="Arial" w:hAnsi="Arial" w:cs="Arial"/>
                <w:sz w:val="20"/>
              </w:rPr>
            </w:pPr>
            <w:r w:rsidRPr="00086D15">
              <w:rPr>
                <w:rFonts w:ascii="Arial" w:hAnsi="Arial" w:cs="Arial"/>
                <w:b/>
                <w:sz w:val="20"/>
              </w:rPr>
              <w:t>degli atti propedeutici e successivi</w:t>
            </w:r>
          </w:p>
          <w:p w14:paraId="6A92C887" w14:textId="77777777" w:rsidR="0011710B" w:rsidRPr="00086D15" w:rsidRDefault="0011710B" w:rsidP="00373FF2">
            <w:pPr>
              <w:spacing w:after="0" w:line="240" w:lineRule="auto"/>
              <w:ind w:left="113" w:right="113"/>
              <w:jc w:val="center"/>
              <w:rPr>
                <w:rFonts w:ascii="Arial" w:hAnsi="Arial" w:cs="Arial"/>
                <w:b/>
                <w:sz w:val="20"/>
              </w:rPr>
            </w:pPr>
            <w:r w:rsidRPr="00086D15">
              <w:rPr>
                <w:rFonts w:ascii="Arial" w:hAnsi="Arial" w:cs="Arial"/>
                <w:b/>
                <w:sz w:val="20"/>
              </w:rPr>
              <w:t>alla contrattazione</w:t>
            </w:r>
          </w:p>
        </w:tc>
        <w:tc>
          <w:tcPr>
            <w:tcW w:w="2387" w:type="dxa"/>
            <w:vMerge w:val="restart"/>
            <w:vAlign w:val="center"/>
          </w:tcPr>
          <w:p w14:paraId="1C23E545" w14:textId="77777777" w:rsidR="0011710B" w:rsidRPr="00086D15" w:rsidRDefault="0011710B" w:rsidP="00373FF2">
            <w:pPr>
              <w:spacing w:after="0" w:line="240" w:lineRule="auto"/>
              <w:rPr>
                <w:rFonts w:ascii="Arial" w:hAnsi="Arial" w:cs="Arial"/>
                <w:sz w:val="20"/>
              </w:rPr>
            </w:pPr>
            <w:r w:rsidRPr="00086D15">
              <w:rPr>
                <w:rFonts w:ascii="Arial" w:hAnsi="Arial" w:cs="Arial"/>
                <w:b/>
                <w:sz w:val="20"/>
              </w:rPr>
              <w:t>Intervento dell’Organo di controllo interno.</w:t>
            </w:r>
          </w:p>
          <w:p w14:paraId="281F5612" w14:textId="77777777" w:rsidR="0011710B" w:rsidRPr="00086D15" w:rsidRDefault="0011710B" w:rsidP="00373FF2">
            <w:pPr>
              <w:spacing w:after="0" w:line="240" w:lineRule="auto"/>
              <w:rPr>
                <w:rFonts w:ascii="Arial" w:hAnsi="Arial" w:cs="Arial"/>
                <w:sz w:val="20"/>
              </w:rPr>
            </w:pPr>
            <w:r w:rsidRPr="00086D15">
              <w:rPr>
                <w:rFonts w:ascii="Arial" w:hAnsi="Arial" w:cs="Arial"/>
                <w:b/>
                <w:sz w:val="20"/>
              </w:rPr>
              <w:t>Allegazione della Certificazione dell’Organo di controllo interno alla Relazione illustrativa.</w:t>
            </w:r>
          </w:p>
        </w:tc>
        <w:tc>
          <w:tcPr>
            <w:tcW w:w="6258" w:type="dxa"/>
            <w:vAlign w:val="center"/>
          </w:tcPr>
          <w:p w14:paraId="5535A763" w14:textId="77777777" w:rsidR="0011710B" w:rsidRPr="00EF72DB" w:rsidRDefault="0011710B" w:rsidP="00373FF2">
            <w:pPr>
              <w:spacing w:after="0" w:line="240" w:lineRule="auto"/>
              <w:rPr>
                <w:rFonts w:ascii="Arial" w:hAnsi="Arial" w:cs="Arial"/>
                <w:b/>
                <w:sz w:val="20"/>
              </w:rPr>
            </w:pPr>
            <w:r w:rsidRPr="00EF72DB">
              <w:rPr>
                <w:rFonts w:ascii="Arial" w:hAnsi="Arial" w:cs="Arial"/>
                <w:b/>
                <w:sz w:val="20"/>
              </w:rPr>
              <w:t>È stata acquisita la certificazione dell’Organo di controllo interno?</w:t>
            </w:r>
          </w:p>
          <w:p w14:paraId="0663594F" w14:textId="5E2C21AD" w:rsidR="0011710B" w:rsidRPr="00086D15" w:rsidRDefault="005E7782" w:rsidP="00373FF2">
            <w:pPr>
              <w:spacing w:before="120" w:after="0" w:line="240" w:lineRule="auto"/>
              <w:rPr>
                <w:rFonts w:ascii="Arial" w:hAnsi="Arial" w:cs="Arial"/>
                <w:sz w:val="20"/>
              </w:rPr>
            </w:pPr>
            <w:r>
              <w:rPr>
                <w:rFonts w:ascii="Arial" w:hAnsi="Arial" w:cs="Arial"/>
                <w:sz w:val="20"/>
              </w:rPr>
              <w:t>Sì, con Verbale n. 17 del 2020.</w:t>
            </w:r>
          </w:p>
        </w:tc>
      </w:tr>
      <w:tr w:rsidR="0011710B" w:rsidRPr="00F57E72" w14:paraId="1C0D1397" w14:textId="77777777" w:rsidTr="00373FF2">
        <w:trPr>
          <w:cantSplit/>
          <w:trHeight w:val="645"/>
          <w:jc w:val="center"/>
        </w:trPr>
        <w:tc>
          <w:tcPr>
            <w:tcW w:w="994" w:type="dxa"/>
            <w:vMerge/>
            <w:vAlign w:val="center"/>
          </w:tcPr>
          <w:p w14:paraId="5C12A8CD" w14:textId="77777777" w:rsidR="0011710B" w:rsidRPr="00086D15" w:rsidRDefault="0011710B" w:rsidP="00373FF2">
            <w:pPr>
              <w:spacing w:after="0" w:line="240" w:lineRule="auto"/>
              <w:rPr>
                <w:rFonts w:ascii="Arial" w:hAnsi="Arial" w:cs="Arial"/>
                <w:b/>
                <w:sz w:val="20"/>
              </w:rPr>
            </w:pPr>
          </w:p>
        </w:tc>
        <w:tc>
          <w:tcPr>
            <w:tcW w:w="2387" w:type="dxa"/>
            <w:vMerge/>
            <w:vAlign w:val="center"/>
          </w:tcPr>
          <w:p w14:paraId="52E2AD91" w14:textId="77777777" w:rsidR="0011710B" w:rsidRPr="00086D15" w:rsidRDefault="0011710B" w:rsidP="00373FF2">
            <w:pPr>
              <w:spacing w:after="0" w:line="240" w:lineRule="auto"/>
              <w:rPr>
                <w:rFonts w:ascii="Arial" w:hAnsi="Arial" w:cs="Arial"/>
                <w:b/>
                <w:sz w:val="20"/>
              </w:rPr>
            </w:pPr>
          </w:p>
        </w:tc>
        <w:tc>
          <w:tcPr>
            <w:tcW w:w="6258" w:type="dxa"/>
            <w:vAlign w:val="center"/>
          </w:tcPr>
          <w:p w14:paraId="5D297F7F" w14:textId="77777777" w:rsidR="0011710B" w:rsidRPr="00EF72DB" w:rsidRDefault="0011710B" w:rsidP="00373FF2">
            <w:pPr>
              <w:spacing w:after="0" w:line="240" w:lineRule="auto"/>
              <w:jc w:val="both"/>
              <w:rPr>
                <w:rFonts w:ascii="Arial" w:hAnsi="Arial" w:cs="Arial"/>
                <w:b/>
                <w:spacing w:val="-3"/>
                <w:sz w:val="20"/>
              </w:rPr>
            </w:pPr>
            <w:r w:rsidRPr="00EF72DB">
              <w:rPr>
                <w:rFonts w:ascii="Arial" w:hAnsi="Arial" w:cs="Arial"/>
                <w:b/>
                <w:spacing w:val="-3"/>
                <w:sz w:val="20"/>
              </w:rPr>
              <w:t>Nel caso l’Organo di controllo interno abbia effettuato rilievi, descriverli</w:t>
            </w:r>
          </w:p>
        </w:tc>
      </w:tr>
      <w:tr w:rsidR="0011710B" w:rsidRPr="00F57E72" w14:paraId="66E21F34" w14:textId="77777777" w:rsidTr="00373FF2">
        <w:trPr>
          <w:cantSplit/>
          <w:trHeight w:val="1134"/>
          <w:jc w:val="center"/>
        </w:trPr>
        <w:tc>
          <w:tcPr>
            <w:tcW w:w="994" w:type="dxa"/>
            <w:vMerge/>
            <w:vAlign w:val="center"/>
          </w:tcPr>
          <w:p w14:paraId="3CB54346" w14:textId="77777777" w:rsidR="0011710B" w:rsidRPr="00086D15" w:rsidRDefault="0011710B" w:rsidP="00373FF2">
            <w:pPr>
              <w:spacing w:after="0" w:line="240" w:lineRule="auto"/>
              <w:rPr>
                <w:rFonts w:ascii="Arial" w:hAnsi="Arial" w:cs="Arial"/>
                <w:b/>
                <w:sz w:val="20"/>
              </w:rPr>
            </w:pPr>
          </w:p>
        </w:tc>
        <w:tc>
          <w:tcPr>
            <w:tcW w:w="2387" w:type="dxa"/>
            <w:vMerge w:val="restart"/>
            <w:vAlign w:val="center"/>
          </w:tcPr>
          <w:p w14:paraId="10E2AFD8" w14:textId="77777777" w:rsidR="0011710B" w:rsidRPr="00086D15" w:rsidRDefault="0011710B" w:rsidP="00373FF2">
            <w:pPr>
              <w:spacing w:after="0" w:line="240" w:lineRule="auto"/>
              <w:rPr>
                <w:rFonts w:ascii="Arial" w:hAnsi="Arial" w:cs="Arial"/>
                <w:b/>
                <w:sz w:val="20"/>
              </w:rPr>
            </w:pPr>
            <w:r w:rsidRPr="00086D15">
              <w:rPr>
                <w:rFonts w:ascii="Arial" w:hAnsi="Arial" w:cs="Arial"/>
                <w:b/>
                <w:sz w:val="20"/>
              </w:rPr>
              <w:t>Attestazione</w:t>
            </w:r>
            <w:r w:rsidRPr="00086D15">
              <w:rPr>
                <w:rFonts w:ascii="Arial" w:hAnsi="Arial" w:cs="Arial"/>
                <w:b/>
                <w:sz w:val="20"/>
              </w:rPr>
              <w:br/>
              <w:t>del rispetto degli obblighi di legge che in caso di inadempimento comportano</w:t>
            </w:r>
            <w:r w:rsidRPr="00086D15">
              <w:rPr>
                <w:rFonts w:ascii="Arial" w:hAnsi="Arial" w:cs="Arial"/>
                <w:b/>
                <w:sz w:val="20"/>
              </w:rPr>
              <w:br/>
              <w:t>la sanzione</w:t>
            </w:r>
            <w:r w:rsidRPr="00086D15">
              <w:rPr>
                <w:rFonts w:ascii="Arial" w:hAnsi="Arial" w:cs="Arial"/>
                <w:b/>
                <w:sz w:val="20"/>
              </w:rPr>
              <w:br/>
              <w:t>del divieto</w:t>
            </w:r>
            <w:r w:rsidRPr="00086D15">
              <w:rPr>
                <w:rFonts w:ascii="Arial" w:hAnsi="Arial" w:cs="Arial"/>
                <w:b/>
                <w:sz w:val="20"/>
              </w:rPr>
              <w:br/>
              <w:t>di erogazione</w:t>
            </w:r>
            <w:r w:rsidRPr="00086D15">
              <w:rPr>
                <w:rFonts w:ascii="Arial" w:hAnsi="Arial" w:cs="Arial"/>
                <w:b/>
                <w:sz w:val="20"/>
              </w:rPr>
              <w:br/>
              <w:t xml:space="preserve">della retribuzione accessoria </w:t>
            </w:r>
          </w:p>
        </w:tc>
        <w:tc>
          <w:tcPr>
            <w:tcW w:w="6258" w:type="dxa"/>
            <w:vAlign w:val="center"/>
          </w:tcPr>
          <w:p w14:paraId="6380BC05" w14:textId="77777777" w:rsidR="0011710B" w:rsidRPr="00EF72DB" w:rsidRDefault="0011710B" w:rsidP="00373FF2">
            <w:pPr>
              <w:spacing w:before="120" w:after="0" w:line="240" w:lineRule="auto"/>
              <w:jc w:val="both"/>
              <w:rPr>
                <w:rFonts w:ascii="Arial" w:hAnsi="Arial" w:cs="Arial"/>
                <w:b/>
                <w:sz w:val="20"/>
              </w:rPr>
            </w:pPr>
            <w:r w:rsidRPr="00EF72DB">
              <w:rPr>
                <w:rFonts w:ascii="Arial" w:hAnsi="Arial" w:cs="Arial"/>
                <w:b/>
                <w:sz w:val="20"/>
              </w:rPr>
              <w:t>È stato adottato il Piano della performance previsto dall’art. 10 del D.Lgs. 150/2009?</w:t>
            </w:r>
          </w:p>
          <w:p w14:paraId="5CBA01C1" w14:textId="219FE4C3" w:rsidR="0011710B" w:rsidRPr="00FD006C" w:rsidRDefault="0011710B" w:rsidP="00373FF2">
            <w:pPr>
              <w:spacing w:before="60" w:after="0" w:line="240" w:lineRule="auto"/>
              <w:jc w:val="both"/>
              <w:rPr>
                <w:rFonts w:ascii="Arial" w:hAnsi="Arial" w:cs="Arial"/>
                <w:i/>
                <w:sz w:val="20"/>
              </w:rPr>
            </w:pPr>
            <w:r w:rsidRPr="00EF72DB">
              <w:rPr>
                <w:rFonts w:ascii="Arial" w:hAnsi="Arial" w:cs="Arial"/>
                <w:i/>
                <w:sz w:val="20"/>
              </w:rPr>
              <w:t xml:space="preserve">Il piano della Performance </w:t>
            </w:r>
            <w:r w:rsidR="0031336D">
              <w:rPr>
                <w:rFonts w:ascii="Arial" w:hAnsi="Arial" w:cs="Arial"/>
                <w:i/>
                <w:sz w:val="20"/>
              </w:rPr>
              <w:t>è stato</w:t>
            </w:r>
            <w:r w:rsidRPr="00EF72DB">
              <w:rPr>
                <w:rFonts w:ascii="Arial" w:hAnsi="Arial" w:cs="Arial"/>
                <w:i/>
                <w:sz w:val="20"/>
              </w:rPr>
              <w:t xml:space="preserve"> approvato per l’anno </w:t>
            </w:r>
            <w:r w:rsidR="0031336D">
              <w:rPr>
                <w:rFonts w:ascii="Arial" w:hAnsi="Arial" w:cs="Arial"/>
                <w:i/>
                <w:sz w:val="20"/>
              </w:rPr>
              <w:t>2020</w:t>
            </w:r>
            <w:r w:rsidRPr="00EF72DB">
              <w:rPr>
                <w:rFonts w:ascii="Arial" w:hAnsi="Arial" w:cs="Arial"/>
                <w:i/>
                <w:sz w:val="20"/>
              </w:rPr>
              <w:t xml:space="preserve"> con</w:t>
            </w:r>
            <w:r>
              <w:rPr>
                <w:rFonts w:ascii="Arial" w:hAnsi="Arial" w:cs="Arial"/>
                <w:i/>
                <w:sz w:val="20"/>
              </w:rPr>
              <w:t xml:space="preserve"> </w:t>
            </w:r>
            <w:r w:rsidRPr="00EF72DB">
              <w:rPr>
                <w:rFonts w:ascii="Arial" w:hAnsi="Arial" w:cs="Arial"/>
                <w:i/>
                <w:sz w:val="20"/>
              </w:rPr>
              <w:t xml:space="preserve">deliberazione di Giunta n. </w:t>
            </w:r>
            <w:r w:rsidR="0031336D">
              <w:rPr>
                <w:rFonts w:ascii="Arial" w:hAnsi="Arial" w:cs="Arial"/>
                <w:i/>
                <w:sz w:val="20"/>
              </w:rPr>
              <w:t>32</w:t>
            </w:r>
            <w:r>
              <w:rPr>
                <w:rFonts w:ascii="Arial" w:hAnsi="Arial" w:cs="Arial"/>
                <w:i/>
                <w:sz w:val="20"/>
              </w:rPr>
              <w:t xml:space="preserve"> del </w:t>
            </w:r>
            <w:r w:rsidR="0031336D">
              <w:rPr>
                <w:rFonts w:ascii="Arial" w:hAnsi="Arial" w:cs="Arial"/>
                <w:i/>
                <w:sz w:val="20"/>
              </w:rPr>
              <w:t>06</w:t>
            </w:r>
            <w:r>
              <w:rPr>
                <w:rFonts w:ascii="Arial" w:hAnsi="Arial" w:cs="Arial"/>
                <w:i/>
                <w:sz w:val="20"/>
              </w:rPr>
              <w:t>/</w:t>
            </w:r>
            <w:r w:rsidR="0031336D">
              <w:rPr>
                <w:rFonts w:ascii="Arial" w:hAnsi="Arial" w:cs="Arial"/>
                <w:i/>
                <w:sz w:val="20"/>
              </w:rPr>
              <w:t>08</w:t>
            </w:r>
            <w:r>
              <w:rPr>
                <w:rFonts w:ascii="Arial" w:hAnsi="Arial" w:cs="Arial"/>
                <w:i/>
                <w:sz w:val="20"/>
              </w:rPr>
              <w:t>/20</w:t>
            </w:r>
            <w:r w:rsidR="0031336D">
              <w:rPr>
                <w:rFonts w:ascii="Arial" w:hAnsi="Arial" w:cs="Arial"/>
                <w:i/>
                <w:sz w:val="20"/>
              </w:rPr>
              <w:t>20</w:t>
            </w:r>
            <w:r>
              <w:rPr>
                <w:rFonts w:ascii="Arial" w:hAnsi="Arial" w:cs="Arial"/>
                <w:i/>
                <w:sz w:val="20"/>
              </w:rPr>
              <w:t>.</w:t>
            </w:r>
          </w:p>
        </w:tc>
      </w:tr>
      <w:tr w:rsidR="0011710B" w:rsidRPr="00F57E72" w14:paraId="40406F93" w14:textId="77777777" w:rsidTr="00373FF2">
        <w:trPr>
          <w:cantSplit/>
          <w:trHeight w:val="1134"/>
          <w:jc w:val="center"/>
        </w:trPr>
        <w:tc>
          <w:tcPr>
            <w:tcW w:w="994" w:type="dxa"/>
            <w:vMerge/>
            <w:vAlign w:val="center"/>
          </w:tcPr>
          <w:p w14:paraId="0BD402C8" w14:textId="77777777" w:rsidR="0011710B" w:rsidRPr="00086D15" w:rsidRDefault="0011710B" w:rsidP="00373FF2">
            <w:pPr>
              <w:spacing w:after="0" w:line="240" w:lineRule="auto"/>
              <w:rPr>
                <w:rFonts w:ascii="Arial" w:hAnsi="Arial" w:cs="Arial"/>
                <w:b/>
                <w:sz w:val="20"/>
              </w:rPr>
            </w:pPr>
          </w:p>
        </w:tc>
        <w:tc>
          <w:tcPr>
            <w:tcW w:w="2387" w:type="dxa"/>
            <w:vMerge/>
            <w:vAlign w:val="center"/>
          </w:tcPr>
          <w:p w14:paraId="5F7B73EB" w14:textId="77777777" w:rsidR="0011710B" w:rsidRPr="00086D15" w:rsidRDefault="0011710B" w:rsidP="00373FF2">
            <w:pPr>
              <w:spacing w:after="0" w:line="240" w:lineRule="auto"/>
              <w:rPr>
                <w:rFonts w:ascii="Arial" w:hAnsi="Arial" w:cs="Arial"/>
                <w:b/>
                <w:sz w:val="20"/>
              </w:rPr>
            </w:pPr>
          </w:p>
        </w:tc>
        <w:tc>
          <w:tcPr>
            <w:tcW w:w="6258" w:type="dxa"/>
            <w:vAlign w:val="center"/>
          </w:tcPr>
          <w:p w14:paraId="1E1AE03B" w14:textId="77777777" w:rsidR="0011710B" w:rsidRPr="000F5E25" w:rsidRDefault="0011710B" w:rsidP="00373FF2">
            <w:pPr>
              <w:spacing w:before="120" w:after="0" w:line="240" w:lineRule="auto"/>
              <w:jc w:val="both"/>
              <w:rPr>
                <w:rFonts w:ascii="Arial" w:eastAsia="Times New Roman" w:hAnsi="Arial" w:cs="Arial"/>
                <w:b/>
                <w:sz w:val="20"/>
                <w:szCs w:val="20"/>
                <w:lang w:eastAsia="it-IT"/>
              </w:rPr>
            </w:pPr>
            <w:r w:rsidRPr="000F5E25">
              <w:rPr>
                <w:rFonts w:ascii="Arial" w:eastAsia="Times New Roman" w:hAnsi="Arial" w:cs="Arial"/>
                <w:b/>
                <w:sz w:val="20"/>
                <w:szCs w:val="20"/>
                <w:lang w:eastAsia="it-IT"/>
              </w:rPr>
              <w:t>È stato adottato il Piano triennale per la prevenzione della</w:t>
            </w:r>
            <w:r>
              <w:rPr>
                <w:rFonts w:ascii="Arial" w:eastAsia="Times New Roman" w:hAnsi="Arial" w:cs="Arial"/>
                <w:b/>
                <w:sz w:val="20"/>
                <w:szCs w:val="20"/>
                <w:lang w:eastAsia="it-IT"/>
              </w:rPr>
              <w:t xml:space="preserve"> </w:t>
            </w:r>
            <w:r w:rsidRPr="000F5E25">
              <w:rPr>
                <w:rFonts w:ascii="Arial" w:eastAsia="Times New Roman" w:hAnsi="Arial" w:cs="Arial"/>
                <w:b/>
                <w:sz w:val="20"/>
                <w:szCs w:val="20"/>
                <w:lang w:eastAsia="it-IT"/>
              </w:rPr>
              <w:t xml:space="preserve">corruzione e della trasparenza (art.1, comma 8, della legge 6 novembre 2012, n.190 - art. 10 del D.Lgs. 33/2013)? </w:t>
            </w:r>
          </w:p>
          <w:p w14:paraId="0818F374" w14:textId="52B3ED3E" w:rsidR="0011710B" w:rsidRPr="007D4B3A" w:rsidRDefault="0011710B" w:rsidP="00373FF2">
            <w:pPr>
              <w:spacing w:before="60" w:after="0" w:line="240" w:lineRule="auto"/>
              <w:jc w:val="both"/>
              <w:rPr>
                <w:rFonts w:ascii="Arial" w:hAnsi="Arial" w:cs="Arial"/>
                <w:i/>
                <w:color w:val="4472C4"/>
                <w:sz w:val="20"/>
              </w:rPr>
            </w:pPr>
            <w:r w:rsidRPr="007D4B3A">
              <w:rPr>
                <w:rFonts w:ascii="Arial" w:hAnsi="Arial" w:cs="Arial"/>
                <w:i/>
                <w:sz w:val="20"/>
              </w:rPr>
              <w:t xml:space="preserve">Si. Con delibera di Giunta n. </w:t>
            </w:r>
            <w:r w:rsidR="00DC0CB8">
              <w:rPr>
                <w:rFonts w:ascii="Arial" w:hAnsi="Arial" w:cs="Arial"/>
                <w:i/>
                <w:sz w:val="20"/>
              </w:rPr>
              <w:t>5</w:t>
            </w:r>
            <w:r w:rsidRPr="007D4B3A">
              <w:rPr>
                <w:rFonts w:ascii="Arial" w:hAnsi="Arial" w:cs="Arial"/>
                <w:i/>
                <w:sz w:val="20"/>
              </w:rPr>
              <w:t xml:space="preserve"> del </w:t>
            </w:r>
            <w:r w:rsidR="00DC0CB8">
              <w:rPr>
                <w:rFonts w:ascii="Arial" w:hAnsi="Arial" w:cs="Arial"/>
                <w:i/>
                <w:sz w:val="20"/>
              </w:rPr>
              <w:t>20</w:t>
            </w:r>
            <w:r>
              <w:rPr>
                <w:rFonts w:ascii="Arial" w:hAnsi="Arial" w:cs="Arial"/>
                <w:i/>
                <w:sz w:val="20"/>
              </w:rPr>
              <w:t>/02/20</w:t>
            </w:r>
            <w:r w:rsidR="00DC0CB8">
              <w:rPr>
                <w:rFonts w:ascii="Arial" w:hAnsi="Arial" w:cs="Arial"/>
                <w:i/>
                <w:sz w:val="20"/>
              </w:rPr>
              <w:t>20</w:t>
            </w:r>
            <w:r w:rsidRPr="007D4B3A">
              <w:rPr>
                <w:rFonts w:ascii="Arial" w:hAnsi="Arial" w:cs="Arial"/>
                <w:i/>
                <w:sz w:val="20"/>
              </w:rPr>
              <w:t xml:space="preserve"> è stato approvato il Piano triennale per la prevenzione della c</w:t>
            </w:r>
            <w:r>
              <w:rPr>
                <w:rFonts w:ascii="Arial" w:hAnsi="Arial" w:cs="Arial"/>
                <w:i/>
                <w:sz w:val="20"/>
              </w:rPr>
              <w:t xml:space="preserve">orruzione e della trasparenza </w:t>
            </w:r>
            <w:r w:rsidR="00DC0CB8">
              <w:rPr>
                <w:rFonts w:ascii="Arial" w:hAnsi="Arial" w:cs="Arial"/>
                <w:i/>
                <w:sz w:val="20"/>
              </w:rPr>
              <w:t>2020</w:t>
            </w:r>
            <w:r>
              <w:rPr>
                <w:rFonts w:ascii="Arial" w:hAnsi="Arial" w:cs="Arial"/>
                <w:i/>
                <w:sz w:val="20"/>
              </w:rPr>
              <w:t>/</w:t>
            </w:r>
            <w:r w:rsidRPr="007D4B3A">
              <w:rPr>
                <w:rFonts w:ascii="Arial" w:hAnsi="Arial" w:cs="Arial"/>
                <w:i/>
                <w:sz w:val="20"/>
              </w:rPr>
              <w:t>20</w:t>
            </w:r>
            <w:r>
              <w:rPr>
                <w:rFonts w:ascii="Arial" w:hAnsi="Arial" w:cs="Arial"/>
                <w:i/>
                <w:sz w:val="20"/>
              </w:rPr>
              <w:t>2</w:t>
            </w:r>
            <w:r w:rsidR="00DC0CB8">
              <w:rPr>
                <w:rFonts w:ascii="Arial" w:hAnsi="Arial" w:cs="Arial"/>
                <w:i/>
                <w:sz w:val="20"/>
              </w:rPr>
              <w:t>2</w:t>
            </w:r>
            <w:r>
              <w:rPr>
                <w:rFonts w:ascii="Arial" w:hAnsi="Arial" w:cs="Arial"/>
                <w:i/>
                <w:sz w:val="20"/>
              </w:rPr>
              <w:t>.</w:t>
            </w:r>
          </w:p>
        </w:tc>
      </w:tr>
      <w:tr w:rsidR="0011710B" w:rsidRPr="00F57E72" w14:paraId="3EDC52E8" w14:textId="77777777" w:rsidTr="00373FF2">
        <w:trPr>
          <w:cantSplit/>
          <w:trHeight w:val="1059"/>
          <w:jc w:val="center"/>
        </w:trPr>
        <w:tc>
          <w:tcPr>
            <w:tcW w:w="994" w:type="dxa"/>
            <w:vMerge/>
            <w:vAlign w:val="center"/>
          </w:tcPr>
          <w:p w14:paraId="03052A5B" w14:textId="77777777" w:rsidR="0011710B" w:rsidRPr="00086D15" w:rsidRDefault="0011710B" w:rsidP="00373FF2">
            <w:pPr>
              <w:spacing w:after="0" w:line="240" w:lineRule="auto"/>
              <w:rPr>
                <w:rFonts w:ascii="Arial" w:hAnsi="Arial" w:cs="Arial"/>
                <w:b/>
                <w:sz w:val="20"/>
              </w:rPr>
            </w:pPr>
          </w:p>
        </w:tc>
        <w:tc>
          <w:tcPr>
            <w:tcW w:w="2387" w:type="dxa"/>
            <w:vMerge/>
            <w:vAlign w:val="center"/>
          </w:tcPr>
          <w:p w14:paraId="78369143" w14:textId="77777777" w:rsidR="0011710B" w:rsidRPr="00086D15" w:rsidRDefault="0011710B" w:rsidP="00373FF2">
            <w:pPr>
              <w:spacing w:after="0" w:line="240" w:lineRule="auto"/>
              <w:rPr>
                <w:rFonts w:ascii="Arial" w:hAnsi="Arial" w:cs="Arial"/>
                <w:b/>
                <w:sz w:val="20"/>
              </w:rPr>
            </w:pPr>
          </w:p>
        </w:tc>
        <w:tc>
          <w:tcPr>
            <w:tcW w:w="6258" w:type="dxa"/>
            <w:vAlign w:val="center"/>
          </w:tcPr>
          <w:p w14:paraId="606FBDFD" w14:textId="77777777" w:rsidR="0011710B" w:rsidRDefault="0011710B" w:rsidP="00373FF2">
            <w:pPr>
              <w:spacing w:after="0" w:line="240" w:lineRule="auto"/>
              <w:jc w:val="both"/>
              <w:rPr>
                <w:rFonts w:ascii="Arial" w:hAnsi="Arial" w:cs="Arial"/>
                <w:b/>
                <w:sz w:val="20"/>
              </w:rPr>
            </w:pPr>
            <w:r>
              <w:rPr>
                <w:rFonts w:ascii="Arial" w:hAnsi="Arial" w:cs="Arial"/>
                <w:b/>
                <w:spacing w:val="2"/>
                <w:sz w:val="20"/>
              </w:rPr>
              <w:t>Sono stati assolti gli obblighi di pubblicazione di cui all’art. 10 del D.Lgs 33/2013</w:t>
            </w:r>
            <w:r w:rsidRPr="00BA6B49">
              <w:rPr>
                <w:rFonts w:ascii="Arial" w:hAnsi="Arial" w:cs="Arial"/>
                <w:b/>
                <w:sz w:val="20"/>
              </w:rPr>
              <w:t>?</w:t>
            </w:r>
          </w:p>
          <w:p w14:paraId="39D86D0D" w14:textId="77777777" w:rsidR="0011710B" w:rsidRPr="006A18EE" w:rsidRDefault="0011710B" w:rsidP="00373FF2">
            <w:pPr>
              <w:spacing w:before="60" w:after="0" w:line="240" w:lineRule="auto"/>
              <w:jc w:val="both"/>
              <w:rPr>
                <w:rFonts w:ascii="Arial" w:hAnsi="Arial" w:cs="Arial"/>
                <w:i/>
                <w:sz w:val="20"/>
              </w:rPr>
            </w:pPr>
            <w:r w:rsidRPr="006A18EE">
              <w:rPr>
                <w:rFonts w:ascii="Arial" w:hAnsi="Arial" w:cs="Arial"/>
                <w:i/>
                <w:sz w:val="20"/>
              </w:rPr>
              <w:t>Si, per quanto di competenza.</w:t>
            </w:r>
          </w:p>
        </w:tc>
      </w:tr>
      <w:tr w:rsidR="0011710B" w:rsidRPr="00F57E72" w14:paraId="1664A79E" w14:textId="77777777" w:rsidTr="00373FF2">
        <w:trPr>
          <w:cantSplit/>
          <w:trHeight w:val="1134"/>
          <w:jc w:val="center"/>
        </w:trPr>
        <w:tc>
          <w:tcPr>
            <w:tcW w:w="994" w:type="dxa"/>
            <w:vMerge/>
            <w:vAlign w:val="center"/>
          </w:tcPr>
          <w:p w14:paraId="25655730" w14:textId="77777777" w:rsidR="0011710B" w:rsidRPr="00086D15" w:rsidRDefault="0011710B" w:rsidP="00373FF2">
            <w:pPr>
              <w:spacing w:after="0" w:line="240" w:lineRule="auto"/>
              <w:rPr>
                <w:rFonts w:ascii="Arial" w:hAnsi="Arial" w:cs="Arial"/>
                <w:b/>
                <w:sz w:val="20"/>
              </w:rPr>
            </w:pPr>
          </w:p>
        </w:tc>
        <w:tc>
          <w:tcPr>
            <w:tcW w:w="2387" w:type="dxa"/>
            <w:vMerge/>
            <w:vAlign w:val="center"/>
          </w:tcPr>
          <w:p w14:paraId="3BCE9C29" w14:textId="77777777" w:rsidR="0011710B" w:rsidRPr="00086D15" w:rsidRDefault="0011710B" w:rsidP="00373FF2">
            <w:pPr>
              <w:spacing w:after="0" w:line="240" w:lineRule="auto"/>
              <w:rPr>
                <w:rFonts w:ascii="Arial" w:hAnsi="Arial" w:cs="Arial"/>
                <w:b/>
                <w:sz w:val="20"/>
              </w:rPr>
            </w:pPr>
          </w:p>
        </w:tc>
        <w:tc>
          <w:tcPr>
            <w:tcW w:w="6258" w:type="dxa"/>
            <w:vAlign w:val="center"/>
          </w:tcPr>
          <w:p w14:paraId="0049B4EE" w14:textId="77777777" w:rsidR="0011710B" w:rsidRDefault="0011710B" w:rsidP="00373FF2">
            <w:pPr>
              <w:spacing w:after="0" w:line="240" w:lineRule="auto"/>
              <w:jc w:val="both"/>
              <w:rPr>
                <w:rFonts w:ascii="Arial" w:hAnsi="Arial" w:cs="Arial"/>
                <w:b/>
                <w:sz w:val="20"/>
              </w:rPr>
            </w:pPr>
            <w:r w:rsidRPr="00BA6B49">
              <w:rPr>
                <w:rFonts w:ascii="Arial" w:hAnsi="Arial" w:cs="Arial"/>
                <w:b/>
                <w:spacing w:val="2"/>
                <w:sz w:val="20"/>
              </w:rPr>
              <w:t xml:space="preserve">La Relazione della Performance è stata validata dall’OIV ai sensi </w:t>
            </w:r>
            <w:r w:rsidRPr="00BA6B49">
              <w:rPr>
                <w:rFonts w:ascii="Arial" w:hAnsi="Arial" w:cs="Arial"/>
                <w:b/>
                <w:sz w:val="20"/>
              </w:rPr>
              <w:t>dell’articolo 14, comma 6. del d.lgs. n. 150/2009?</w:t>
            </w:r>
          </w:p>
          <w:p w14:paraId="26AEAE62" w14:textId="77777777" w:rsidR="0011710B" w:rsidRPr="00D9668D" w:rsidRDefault="0011710B" w:rsidP="00373FF2">
            <w:pPr>
              <w:spacing w:after="120" w:line="240" w:lineRule="auto"/>
              <w:jc w:val="both"/>
              <w:rPr>
                <w:rFonts w:ascii="Arial" w:hAnsi="Arial" w:cs="Arial"/>
                <w:i/>
                <w:sz w:val="20"/>
              </w:rPr>
            </w:pPr>
            <w:r w:rsidRPr="00F45761">
              <w:rPr>
                <w:rFonts w:ascii="Arial" w:hAnsi="Arial" w:cs="Arial"/>
                <w:i/>
                <w:sz w:val="20"/>
              </w:rPr>
              <w:t>Considerato che ai sensi dell’art. 10 comma 1-bis del D.Lgs 150/2009 come modificato dal D.Lgs. 74/2017 la Relazione sulla Performance può essere unificata con il rendiconto di gestione, si specifica che il Nucleo di Valutazione dell’ente prende visione dei documenti consuntivi, ma trattandosi di strumenti finanziari non è di sua competenza vali</w:t>
            </w:r>
            <w:r>
              <w:rPr>
                <w:rFonts w:ascii="Arial" w:hAnsi="Arial" w:cs="Arial"/>
                <w:i/>
                <w:sz w:val="20"/>
              </w:rPr>
              <w:t>darli.</w:t>
            </w:r>
          </w:p>
        </w:tc>
      </w:tr>
    </w:tbl>
    <w:p w14:paraId="2E7F1B3C" w14:textId="77777777" w:rsidR="0011710B" w:rsidRDefault="0011710B" w:rsidP="0011710B">
      <w:pPr>
        <w:spacing w:after="80" w:line="312" w:lineRule="auto"/>
        <w:jc w:val="center"/>
        <w:rPr>
          <w:rFonts w:ascii="Arial" w:hAnsi="Arial" w:cs="Arial"/>
          <w:b/>
          <w:spacing w:val="2"/>
          <w:sz w:val="24"/>
          <w:szCs w:val="24"/>
          <w:shd w:val="clear" w:color="auto" w:fill="F2F2F2"/>
        </w:rPr>
      </w:pPr>
    </w:p>
    <w:p w14:paraId="5D44A789" w14:textId="5BA137D1" w:rsidR="0011710B" w:rsidRDefault="0011710B" w:rsidP="0011710B">
      <w:pPr>
        <w:spacing w:after="80" w:line="312" w:lineRule="auto"/>
        <w:jc w:val="center"/>
        <w:rPr>
          <w:rFonts w:ascii="Arial" w:hAnsi="Arial" w:cs="Arial"/>
          <w:b/>
          <w:spacing w:val="2"/>
          <w:sz w:val="24"/>
          <w:szCs w:val="24"/>
          <w:shd w:val="clear" w:color="auto" w:fill="F2F2F2"/>
        </w:rPr>
      </w:pPr>
    </w:p>
    <w:p w14:paraId="52E73407" w14:textId="77777777" w:rsidR="00DC0CB8" w:rsidRDefault="00DC0CB8" w:rsidP="0011710B">
      <w:pPr>
        <w:spacing w:after="80" w:line="312" w:lineRule="auto"/>
        <w:jc w:val="center"/>
        <w:rPr>
          <w:rFonts w:ascii="Arial" w:hAnsi="Arial" w:cs="Arial"/>
          <w:b/>
          <w:spacing w:val="2"/>
          <w:sz w:val="24"/>
          <w:szCs w:val="24"/>
          <w:shd w:val="clear" w:color="auto" w:fill="F2F2F2"/>
        </w:rPr>
      </w:pPr>
    </w:p>
    <w:p w14:paraId="2DDC0B56" w14:textId="77777777" w:rsidR="0011710B" w:rsidRDefault="0011710B" w:rsidP="0011710B">
      <w:pPr>
        <w:spacing w:after="80" w:line="312" w:lineRule="auto"/>
        <w:jc w:val="center"/>
        <w:rPr>
          <w:rFonts w:ascii="Arial" w:hAnsi="Arial" w:cs="Arial"/>
          <w:b/>
          <w:spacing w:val="2"/>
          <w:sz w:val="24"/>
          <w:szCs w:val="24"/>
          <w:shd w:val="clear" w:color="auto" w:fill="F2F2F2"/>
        </w:rPr>
      </w:pPr>
    </w:p>
    <w:p w14:paraId="6DABB08A" w14:textId="77777777" w:rsidR="0011710B" w:rsidRDefault="0011710B" w:rsidP="0011710B">
      <w:pPr>
        <w:spacing w:after="80" w:line="312" w:lineRule="auto"/>
        <w:jc w:val="center"/>
        <w:rPr>
          <w:rFonts w:ascii="Arial" w:hAnsi="Arial" w:cs="Arial"/>
          <w:b/>
          <w:spacing w:val="2"/>
          <w:sz w:val="24"/>
          <w:szCs w:val="24"/>
          <w:shd w:val="clear" w:color="auto" w:fill="F2F2F2"/>
        </w:rPr>
      </w:pPr>
    </w:p>
    <w:p w14:paraId="6EA09737" w14:textId="77777777" w:rsidR="0011710B" w:rsidRPr="00F32F7D" w:rsidRDefault="0011710B" w:rsidP="0011710B">
      <w:pPr>
        <w:spacing w:after="80" w:line="312" w:lineRule="auto"/>
        <w:jc w:val="center"/>
        <w:rPr>
          <w:rFonts w:ascii="Arial" w:hAnsi="Arial" w:cs="Arial"/>
          <w:sz w:val="20"/>
          <w:szCs w:val="20"/>
        </w:rPr>
      </w:pPr>
      <w:r w:rsidRPr="00F32F7D">
        <w:rPr>
          <w:rFonts w:ascii="Arial" w:hAnsi="Arial" w:cs="Arial"/>
          <w:b/>
          <w:spacing w:val="2"/>
          <w:sz w:val="20"/>
          <w:szCs w:val="20"/>
          <w:shd w:val="clear" w:color="auto" w:fill="F2F2F2"/>
        </w:rPr>
        <w:lastRenderedPageBreak/>
        <w:t>Sezione 1 – Attestazione della compatibilità con i vincoli derivanti da norme di legge e di</w:t>
      </w:r>
      <w:r w:rsidRPr="00F32F7D">
        <w:rPr>
          <w:rFonts w:ascii="Arial" w:hAnsi="Arial" w:cs="Arial"/>
          <w:b/>
          <w:sz w:val="20"/>
          <w:szCs w:val="20"/>
          <w:shd w:val="clear" w:color="auto" w:fill="F2F2F2"/>
        </w:rPr>
        <w:t xml:space="preserve"> contratto</w:t>
      </w:r>
      <w:r w:rsidRPr="00F32F7D">
        <w:rPr>
          <w:rFonts w:ascii="Arial" w:hAnsi="Arial" w:cs="Arial"/>
          <w:sz w:val="20"/>
          <w:szCs w:val="20"/>
          <w:shd w:val="clear" w:color="auto" w:fill="F2F2F2"/>
        </w:rPr>
        <w:t xml:space="preserve"> </w:t>
      </w:r>
      <w:r w:rsidRPr="00F32F7D">
        <w:rPr>
          <w:rFonts w:ascii="Arial" w:hAnsi="Arial" w:cs="Arial"/>
          <w:b/>
          <w:sz w:val="20"/>
          <w:szCs w:val="20"/>
          <w:shd w:val="clear" w:color="auto" w:fill="F2F2F2"/>
        </w:rPr>
        <w:t>nazionale</w:t>
      </w:r>
      <w:r w:rsidRPr="00F32F7D">
        <w:rPr>
          <w:rFonts w:ascii="Arial" w:hAnsi="Arial" w:cs="Arial"/>
          <w:b/>
          <w:sz w:val="20"/>
          <w:szCs w:val="20"/>
        </w:rPr>
        <w:t>:</w:t>
      </w:r>
    </w:p>
    <w:p w14:paraId="21D60734" w14:textId="77777777" w:rsidR="0011710B" w:rsidRPr="00293F71" w:rsidRDefault="0011710B" w:rsidP="0011710B">
      <w:pPr>
        <w:spacing w:after="80" w:line="312" w:lineRule="auto"/>
        <w:ind w:left="227" w:hanging="227"/>
        <w:jc w:val="both"/>
        <w:rPr>
          <w:rFonts w:ascii="Arial" w:hAnsi="Arial" w:cs="Arial"/>
          <w:u w:val="single"/>
        </w:rPr>
      </w:pPr>
      <w:r w:rsidRPr="00A83288">
        <w:rPr>
          <w:rFonts w:ascii="Arial" w:hAnsi="Arial" w:cs="Arial"/>
        </w:rPr>
        <w:t>-</w:t>
      </w:r>
      <w:r w:rsidRPr="00A83288">
        <w:rPr>
          <w:rFonts w:ascii="Arial" w:hAnsi="Arial" w:cs="Arial"/>
        </w:rPr>
        <w:tab/>
      </w:r>
      <w:r w:rsidRPr="00293F71">
        <w:rPr>
          <w:rFonts w:ascii="Arial" w:hAnsi="Arial" w:cs="Arial"/>
          <w:u w:val="single"/>
        </w:rPr>
        <w:t xml:space="preserve">illustrazione di quanto disposto dal contratto integrativo, in modo da fornire un quadro esaustivo </w:t>
      </w:r>
      <w:r w:rsidRPr="00A83288">
        <w:rPr>
          <w:rFonts w:ascii="Arial" w:hAnsi="Arial" w:cs="Arial"/>
          <w:spacing w:val="-4"/>
          <w:u w:val="single"/>
        </w:rPr>
        <w:t>della regolamentazione di ogni ambito/materia e delle norme legislative e contrattuali che legittimano</w:t>
      </w:r>
      <w:r w:rsidRPr="00293F71">
        <w:rPr>
          <w:rFonts w:ascii="Arial" w:hAnsi="Arial" w:cs="Arial"/>
          <w:u w:val="single"/>
        </w:rPr>
        <w:t xml:space="preserve"> la contrattazione integrativa della specifica materia trattata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1710B" w:rsidRPr="00F57E72" w14:paraId="24F9D121" w14:textId="77777777" w:rsidTr="00373FF2">
        <w:trPr>
          <w:jc w:val="center"/>
        </w:trPr>
        <w:tc>
          <w:tcPr>
            <w:tcW w:w="9778" w:type="dxa"/>
            <w:shd w:val="clear" w:color="auto" w:fill="auto"/>
          </w:tcPr>
          <w:p w14:paraId="2ADF10DC" w14:textId="77777777" w:rsidR="0011710B" w:rsidRPr="00273BC3" w:rsidRDefault="0011710B" w:rsidP="00373FF2">
            <w:pPr>
              <w:tabs>
                <w:tab w:val="left" w:pos="993"/>
              </w:tabs>
              <w:suppressAutoHyphens/>
              <w:spacing w:before="240" w:after="0" w:line="240" w:lineRule="auto"/>
              <w:ind w:right="-20"/>
              <w:rPr>
                <w:rFonts w:ascii="Candara" w:eastAsia="Bookman Old Style" w:hAnsi="Candara" w:cs="Calibri"/>
                <w:b/>
                <w:sz w:val="20"/>
                <w:szCs w:val="20"/>
              </w:rPr>
            </w:pPr>
            <w:r w:rsidRPr="00273BC3">
              <w:rPr>
                <w:rFonts w:ascii="Candara" w:eastAsia="Bookman Old Style" w:hAnsi="Candara" w:cs="Calibri"/>
                <w:b/>
                <w:sz w:val="20"/>
                <w:szCs w:val="20"/>
              </w:rPr>
              <w:t>TITOLO I - DISPOSIZIONI GENERALI</w:t>
            </w:r>
          </w:p>
          <w:p w14:paraId="4A969FE3" w14:textId="77777777" w:rsidR="0011710B" w:rsidRPr="00273BC3" w:rsidRDefault="0011710B" w:rsidP="00373FF2">
            <w:pPr>
              <w:tabs>
                <w:tab w:val="left" w:pos="993"/>
              </w:tabs>
              <w:suppressAutoHyphens/>
              <w:spacing w:before="60" w:after="0" w:line="240" w:lineRule="auto"/>
              <w:rPr>
                <w:rFonts w:ascii="Candara" w:hAnsi="Candara" w:cs="Calibri"/>
                <w:sz w:val="20"/>
                <w:szCs w:val="20"/>
              </w:rPr>
            </w:pPr>
            <w:r w:rsidRPr="00273BC3">
              <w:rPr>
                <w:rFonts w:ascii="Candara" w:hAnsi="Candara" w:cs="Calibri"/>
                <w:sz w:val="20"/>
                <w:szCs w:val="20"/>
              </w:rPr>
              <w:t>Art.1</w:t>
            </w:r>
            <w:r w:rsidRPr="00273BC3">
              <w:rPr>
                <w:rFonts w:ascii="Candara" w:hAnsi="Candara" w:cs="Calibri"/>
                <w:sz w:val="20"/>
                <w:szCs w:val="20"/>
              </w:rPr>
              <w:tab/>
              <w:t>Oggetto e obiettivi</w:t>
            </w:r>
          </w:p>
          <w:p w14:paraId="0F80AAC0" w14:textId="77777777" w:rsidR="0011710B" w:rsidRPr="00273BC3" w:rsidRDefault="0011710B" w:rsidP="00373FF2">
            <w:pPr>
              <w:tabs>
                <w:tab w:val="left" w:pos="993"/>
              </w:tabs>
              <w:suppressAutoHyphens/>
              <w:spacing w:before="60" w:after="0" w:line="240" w:lineRule="auto"/>
              <w:rPr>
                <w:rFonts w:ascii="Candara" w:hAnsi="Candara" w:cs="Calibri"/>
                <w:sz w:val="20"/>
                <w:szCs w:val="20"/>
              </w:rPr>
            </w:pPr>
            <w:r w:rsidRPr="00273BC3">
              <w:rPr>
                <w:rFonts w:ascii="Candara" w:hAnsi="Candara" w:cs="Calibri"/>
                <w:sz w:val="20"/>
                <w:szCs w:val="20"/>
              </w:rPr>
              <w:t>Art.2</w:t>
            </w:r>
            <w:r w:rsidRPr="00273BC3">
              <w:rPr>
                <w:rFonts w:ascii="Candara" w:hAnsi="Candara" w:cs="Calibri"/>
                <w:sz w:val="20"/>
                <w:szCs w:val="20"/>
              </w:rPr>
              <w:tab/>
              <w:t>Ambito di applicazione</w:t>
            </w:r>
          </w:p>
          <w:p w14:paraId="56232EB6" w14:textId="77777777" w:rsidR="0011710B" w:rsidRPr="00273BC3" w:rsidRDefault="0011710B" w:rsidP="00373FF2">
            <w:pPr>
              <w:tabs>
                <w:tab w:val="left" w:pos="993"/>
              </w:tabs>
              <w:suppressAutoHyphens/>
              <w:spacing w:before="60" w:after="0" w:line="240" w:lineRule="auto"/>
              <w:rPr>
                <w:rFonts w:ascii="Candara" w:hAnsi="Candara" w:cs="Calibri"/>
                <w:sz w:val="20"/>
                <w:szCs w:val="20"/>
              </w:rPr>
            </w:pPr>
            <w:r w:rsidRPr="00273BC3">
              <w:rPr>
                <w:rFonts w:ascii="Candara" w:hAnsi="Candara" w:cs="Calibri"/>
                <w:sz w:val="20"/>
                <w:szCs w:val="20"/>
              </w:rPr>
              <w:t>Art.3</w:t>
            </w:r>
            <w:r w:rsidRPr="00273BC3">
              <w:rPr>
                <w:rFonts w:ascii="Candara" w:hAnsi="Candara" w:cs="Calibri"/>
                <w:sz w:val="20"/>
                <w:szCs w:val="20"/>
              </w:rPr>
              <w:tab/>
              <w:t>Durata – Revisione</w:t>
            </w:r>
          </w:p>
          <w:p w14:paraId="1EC3E758" w14:textId="77777777" w:rsidR="0011710B" w:rsidRPr="00273BC3" w:rsidRDefault="0011710B" w:rsidP="00373FF2">
            <w:pPr>
              <w:tabs>
                <w:tab w:val="left" w:pos="993"/>
              </w:tabs>
              <w:suppressAutoHyphens/>
              <w:spacing w:before="60" w:after="0" w:line="240" w:lineRule="auto"/>
              <w:rPr>
                <w:rFonts w:ascii="Candara" w:hAnsi="Candara" w:cs="Calibri"/>
                <w:sz w:val="20"/>
                <w:szCs w:val="20"/>
              </w:rPr>
            </w:pPr>
          </w:p>
          <w:p w14:paraId="5C8ECBAC"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b/>
                <w:sz w:val="20"/>
                <w:szCs w:val="20"/>
              </w:rPr>
            </w:pPr>
            <w:r w:rsidRPr="00273BC3">
              <w:rPr>
                <w:rFonts w:ascii="Candara" w:eastAsia="Bookman Old Style" w:hAnsi="Candara" w:cs="Calibri"/>
                <w:b/>
                <w:sz w:val="20"/>
                <w:szCs w:val="20"/>
              </w:rPr>
              <w:t>TITOLO II - RISORSE DECENTRATE</w:t>
            </w:r>
          </w:p>
          <w:p w14:paraId="6D2861DE" w14:textId="77777777" w:rsidR="0011710B" w:rsidRPr="00273BC3" w:rsidRDefault="0011710B" w:rsidP="00373FF2">
            <w:pPr>
              <w:tabs>
                <w:tab w:val="left" w:pos="993"/>
              </w:tabs>
              <w:suppressAutoHyphens/>
              <w:spacing w:before="60" w:after="0" w:line="240" w:lineRule="auto"/>
              <w:ind w:right="56"/>
              <w:jc w:val="both"/>
              <w:rPr>
                <w:rFonts w:ascii="Candara" w:eastAsia="Bookman Old Style" w:hAnsi="Candara" w:cs="Calibri"/>
                <w:sz w:val="20"/>
                <w:szCs w:val="20"/>
              </w:rPr>
            </w:pPr>
            <w:r w:rsidRPr="00273BC3">
              <w:rPr>
                <w:rFonts w:ascii="Candara" w:eastAsia="Bookman Old Style" w:hAnsi="Candara" w:cs="Calibri"/>
                <w:sz w:val="20"/>
                <w:szCs w:val="20"/>
              </w:rPr>
              <w:t>Art. 4</w:t>
            </w:r>
            <w:r w:rsidRPr="00273BC3">
              <w:rPr>
                <w:rFonts w:ascii="Candara" w:eastAsia="Bookman Old Style" w:hAnsi="Candara" w:cs="Calibri"/>
                <w:sz w:val="20"/>
                <w:szCs w:val="20"/>
              </w:rPr>
              <w:tab/>
              <w:t>Criteri per la ripartizione e destinazione delle risorse finanziarie stabili e variabili</w:t>
            </w:r>
          </w:p>
          <w:p w14:paraId="413F806D" w14:textId="77777777" w:rsidR="0011710B" w:rsidRPr="00273BC3" w:rsidRDefault="0011710B" w:rsidP="00373FF2">
            <w:pPr>
              <w:tabs>
                <w:tab w:val="left" w:pos="993"/>
                <w:tab w:val="left" w:pos="2020"/>
                <w:tab w:val="left" w:pos="2580"/>
                <w:tab w:val="left" w:pos="4180"/>
                <w:tab w:val="left" w:pos="4880"/>
                <w:tab w:val="left" w:pos="5820"/>
                <w:tab w:val="left" w:pos="7000"/>
                <w:tab w:val="left" w:pos="9080"/>
                <w:tab w:val="left" w:pos="9400"/>
              </w:tabs>
              <w:suppressAutoHyphens/>
              <w:spacing w:before="60" w:after="0" w:line="240" w:lineRule="auto"/>
              <w:ind w:right="54"/>
              <w:jc w:val="both"/>
              <w:rPr>
                <w:rFonts w:ascii="Candara" w:eastAsia="Bookman Old Style" w:hAnsi="Candara" w:cs="Calibri"/>
                <w:sz w:val="20"/>
                <w:szCs w:val="20"/>
              </w:rPr>
            </w:pPr>
            <w:r w:rsidRPr="00273BC3">
              <w:rPr>
                <w:rFonts w:ascii="Candara" w:eastAsia="Bookman Old Style" w:hAnsi="Candara" w:cs="Calibri"/>
                <w:sz w:val="20"/>
                <w:szCs w:val="20"/>
              </w:rPr>
              <w:t>Art. 5</w:t>
            </w:r>
            <w:r w:rsidRPr="00273BC3">
              <w:rPr>
                <w:rFonts w:ascii="Candara" w:eastAsia="Bookman Old Style" w:hAnsi="Candara" w:cs="Calibri"/>
                <w:sz w:val="20"/>
                <w:szCs w:val="20"/>
              </w:rPr>
              <w:tab/>
              <w:t>Criteri per l’attribuzione delle risorse destinate all’organizzazione e alla performance</w:t>
            </w:r>
          </w:p>
          <w:p w14:paraId="3C2EBC53" w14:textId="77777777" w:rsidR="0011710B" w:rsidRPr="00273BC3" w:rsidRDefault="0011710B" w:rsidP="00373FF2">
            <w:pPr>
              <w:tabs>
                <w:tab w:val="left" w:pos="993"/>
              </w:tabs>
              <w:suppressAutoHyphens/>
              <w:spacing w:before="60" w:after="0" w:line="240" w:lineRule="auto"/>
              <w:ind w:right="2231"/>
              <w:jc w:val="both"/>
              <w:rPr>
                <w:rFonts w:ascii="Candara" w:eastAsia="Bookman Old Style" w:hAnsi="Candara" w:cs="Calibri"/>
                <w:sz w:val="20"/>
                <w:szCs w:val="20"/>
              </w:rPr>
            </w:pPr>
            <w:r w:rsidRPr="00273BC3">
              <w:rPr>
                <w:rFonts w:ascii="Candara" w:eastAsia="Bookman Old Style" w:hAnsi="Candara" w:cs="Calibri"/>
                <w:sz w:val="20"/>
                <w:szCs w:val="20"/>
              </w:rPr>
              <w:t>Art. 6</w:t>
            </w:r>
            <w:r w:rsidRPr="00273BC3">
              <w:rPr>
                <w:rFonts w:ascii="Candara" w:eastAsia="Bookman Old Style" w:hAnsi="Candara" w:cs="Calibri"/>
                <w:sz w:val="20"/>
                <w:szCs w:val="20"/>
              </w:rPr>
              <w:tab/>
              <w:t xml:space="preserve">Differenziazione del premio individuale (art. 69, CCNL 2018) </w:t>
            </w:r>
          </w:p>
          <w:p w14:paraId="67FB971D" w14:textId="77777777" w:rsidR="0011710B" w:rsidRPr="00273BC3" w:rsidRDefault="0011710B" w:rsidP="00373FF2">
            <w:pPr>
              <w:tabs>
                <w:tab w:val="left" w:pos="993"/>
              </w:tabs>
              <w:suppressAutoHyphens/>
              <w:spacing w:before="60" w:after="0" w:line="240" w:lineRule="auto"/>
              <w:ind w:right="2231"/>
              <w:jc w:val="both"/>
              <w:rPr>
                <w:rFonts w:ascii="Candara" w:eastAsia="Bookman Old Style" w:hAnsi="Candara" w:cs="Calibri"/>
                <w:sz w:val="20"/>
                <w:szCs w:val="20"/>
              </w:rPr>
            </w:pPr>
            <w:r w:rsidRPr="00273BC3">
              <w:rPr>
                <w:rFonts w:ascii="Candara" w:eastAsia="Bookman Old Style" w:hAnsi="Candara" w:cs="Calibri"/>
                <w:sz w:val="20"/>
                <w:szCs w:val="20"/>
              </w:rPr>
              <w:t>Art. 7</w:t>
            </w:r>
            <w:r w:rsidRPr="00273BC3">
              <w:rPr>
                <w:rFonts w:ascii="Candara" w:eastAsia="Bookman Old Style" w:hAnsi="Candara" w:cs="Calibri"/>
                <w:sz w:val="20"/>
                <w:szCs w:val="20"/>
              </w:rPr>
              <w:tab/>
              <w:t>Progressioni economiche</w:t>
            </w:r>
          </w:p>
          <w:p w14:paraId="39E12102" w14:textId="77777777" w:rsidR="0011710B" w:rsidRPr="00273BC3" w:rsidRDefault="0011710B" w:rsidP="00373FF2">
            <w:pPr>
              <w:tabs>
                <w:tab w:val="left" w:pos="993"/>
              </w:tabs>
              <w:suppressAutoHyphens/>
              <w:spacing w:before="60" w:after="0" w:line="240" w:lineRule="auto"/>
              <w:ind w:right="-20"/>
              <w:jc w:val="both"/>
              <w:rPr>
                <w:rFonts w:ascii="Candara" w:eastAsia="Bookman Old Style" w:hAnsi="Candara" w:cs="Calibri"/>
                <w:sz w:val="20"/>
                <w:szCs w:val="20"/>
              </w:rPr>
            </w:pPr>
            <w:r w:rsidRPr="00273BC3">
              <w:rPr>
                <w:rFonts w:ascii="Candara" w:eastAsia="Bookman Old Style" w:hAnsi="Candara" w:cs="Calibri"/>
                <w:sz w:val="20"/>
                <w:szCs w:val="20"/>
              </w:rPr>
              <w:t>Art. 8</w:t>
            </w:r>
            <w:r w:rsidRPr="00273BC3">
              <w:rPr>
                <w:rFonts w:ascii="Candara" w:eastAsia="Bookman Old Style" w:hAnsi="Candara" w:cs="Calibri"/>
                <w:sz w:val="20"/>
                <w:szCs w:val="20"/>
              </w:rPr>
              <w:tab/>
              <w:t>Indennità condizioni di lavoro (art. 70-bis, CCNL 2018)</w:t>
            </w:r>
          </w:p>
          <w:p w14:paraId="0CBC0BAB" w14:textId="77777777" w:rsidR="0011710B" w:rsidRPr="00273BC3" w:rsidRDefault="0011710B" w:rsidP="00373FF2">
            <w:pPr>
              <w:tabs>
                <w:tab w:val="left" w:pos="993"/>
                <w:tab w:val="left" w:pos="1140"/>
              </w:tabs>
              <w:suppressAutoHyphens/>
              <w:spacing w:before="60" w:after="0" w:line="240" w:lineRule="auto"/>
              <w:ind w:right="545"/>
              <w:jc w:val="both"/>
              <w:rPr>
                <w:rFonts w:ascii="Candara" w:eastAsia="Bookman Old Style" w:hAnsi="Candara" w:cs="Calibri"/>
                <w:sz w:val="20"/>
                <w:szCs w:val="20"/>
              </w:rPr>
            </w:pPr>
            <w:r w:rsidRPr="00273BC3">
              <w:rPr>
                <w:rFonts w:ascii="Candara" w:eastAsia="Bookman Old Style" w:hAnsi="Candara" w:cs="Calibri"/>
                <w:sz w:val="20"/>
                <w:szCs w:val="20"/>
              </w:rPr>
              <w:t>Art. 9</w:t>
            </w:r>
            <w:r w:rsidRPr="00273BC3">
              <w:rPr>
                <w:rFonts w:ascii="Candara" w:eastAsia="Bookman Old Style" w:hAnsi="Candara" w:cs="Calibri"/>
                <w:sz w:val="20"/>
                <w:szCs w:val="20"/>
              </w:rPr>
              <w:tab/>
              <w:t xml:space="preserve">Indennità per specifiche responsabilità (art. 70-quinquies, c. 1, CCNL 2018) </w:t>
            </w:r>
          </w:p>
          <w:p w14:paraId="25184C9B" w14:textId="77777777" w:rsidR="0011710B" w:rsidRPr="00273BC3" w:rsidRDefault="0011710B" w:rsidP="00373FF2">
            <w:pPr>
              <w:tabs>
                <w:tab w:val="left" w:pos="993"/>
                <w:tab w:val="left" w:pos="1140"/>
              </w:tabs>
              <w:suppressAutoHyphens/>
              <w:spacing w:before="60" w:after="0" w:line="240" w:lineRule="auto"/>
              <w:ind w:right="545"/>
              <w:jc w:val="both"/>
              <w:rPr>
                <w:rFonts w:ascii="Candara" w:eastAsia="Bookman Old Style" w:hAnsi="Candara" w:cs="Calibri"/>
                <w:sz w:val="20"/>
                <w:szCs w:val="20"/>
                <w:lang w:val="en-US"/>
              </w:rPr>
            </w:pPr>
            <w:r w:rsidRPr="00273BC3">
              <w:rPr>
                <w:rFonts w:ascii="Candara" w:eastAsia="Bookman Old Style" w:hAnsi="Candara" w:cs="Calibri"/>
                <w:sz w:val="20"/>
                <w:szCs w:val="20"/>
                <w:lang w:val="en-US"/>
              </w:rPr>
              <w:t>Art. 10</w:t>
            </w:r>
            <w:r w:rsidRPr="00273BC3">
              <w:rPr>
                <w:rFonts w:ascii="Candara" w:eastAsia="Bookman Old Style" w:hAnsi="Candara" w:cs="Calibri"/>
                <w:sz w:val="20"/>
                <w:szCs w:val="20"/>
                <w:lang w:val="en-US"/>
              </w:rPr>
              <w:tab/>
              <w:t>Welfare integrativo (art. 72, CCNL 2018)</w:t>
            </w:r>
          </w:p>
          <w:p w14:paraId="303F939A" w14:textId="77777777" w:rsidR="0011710B" w:rsidRPr="00273BC3" w:rsidRDefault="0011710B" w:rsidP="00373FF2">
            <w:pPr>
              <w:tabs>
                <w:tab w:val="left" w:pos="993"/>
                <w:tab w:val="left" w:pos="1140"/>
              </w:tabs>
              <w:suppressAutoHyphens/>
              <w:spacing w:before="60" w:after="0" w:line="240" w:lineRule="auto"/>
              <w:ind w:right="-20"/>
              <w:jc w:val="both"/>
              <w:rPr>
                <w:rFonts w:ascii="Candara" w:eastAsia="Bookman Old Style" w:hAnsi="Candara" w:cs="Calibri"/>
                <w:sz w:val="20"/>
                <w:szCs w:val="20"/>
              </w:rPr>
            </w:pPr>
            <w:r w:rsidRPr="00273BC3">
              <w:rPr>
                <w:rFonts w:ascii="Candara" w:eastAsia="Bookman Old Style" w:hAnsi="Candara" w:cs="Calibri"/>
                <w:sz w:val="20"/>
                <w:szCs w:val="20"/>
              </w:rPr>
              <w:t>Art. 11</w:t>
            </w:r>
            <w:r w:rsidRPr="00273BC3">
              <w:rPr>
                <w:rFonts w:ascii="Candara" w:eastAsia="Bookman Old Style" w:hAnsi="Candara" w:cs="Calibri"/>
                <w:sz w:val="20"/>
                <w:szCs w:val="20"/>
              </w:rPr>
              <w:tab/>
              <w:t>Indennità di reperibilità - incremento (art. 24, CCNL 2018)</w:t>
            </w:r>
          </w:p>
          <w:p w14:paraId="120E44C1" w14:textId="77777777" w:rsidR="0011710B" w:rsidRPr="00273BC3" w:rsidRDefault="0011710B" w:rsidP="00373FF2">
            <w:pPr>
              <w:tabs>
                <w:tab w:val="left" w:pos="993"/>
                <w:tab w:val="left" w:pos="1140"/>
              </w:tabs>
              <w:suppressAutoHyphens/>
              <w:spacing w:before="60" w:after="0" w:line="240" w:lineRule="auto"/>
              <w:ind w:left="993" w:right="53" w:hanging="993"/>
              <w:jc w:val="both"/>
              <w:rPr>
                <w:rFonts w:ascii="Candara" w:eastAsia="Bookman Old Style" w:hAnsi="Candara" w:cs="Calibri"/>
                <w:sz w:val="20"/>
                <w:szCs w:val="20"/>
              </w:rPr>
            </w:pPr>
            <w:r w:rsidRPr="00273BC3">
              <w:rPr>
                <w:rFonts w:ascii="Candara" w:eastAsia="Bookman Old Style" w:hAnsi="Candara" w:cs="Calibri"/>
                <w:sz w:val="20"/>
                <w:szCs w:val="20"/>
              </w:rPr>
              <w:t>Art. 12</w:t>
            </w:r>
            <w:r w:rsidRPr="00273BC3">
              <w:rPr>
                <w:rFonts w:ascii="Candara" w:eastAsia="Bookman Old Style" w:hAnsi="Candara" w:cs="Calibri"/>
                <w:sz w:val="20"/>
                <w:szCs w:val="20"/>
              </w:rPr>
              <w:tab/>
              <w:t>Correlazione tra la retribuzione di risultato e particolari compensi (art. 18, lett. h,  CCNL 2018)</w:t>
            </w:r>
          </w:p>
          <w:p w14:paraId="4870505E" w14:textId="77777777" w:rsidR="0011710B" w:rsidRPr="00273BC3" w:rsidRDefault="0011710B" w:rsidP="00373F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7"/>
              <w:ind w:left="993" w:right="108" w:hanging="993"/>
              <w:outlineLvl w:val="0"/>
              <w:rPr>
                <w:rFonts w:ascii="Candara" w:eastAsia="Bookman Old Style" w:hAnsi="Candara" w:cs="Calibri"/>
                <w:sz w:val="20"/>
                <w:szCs w:val="20"/>
              </w:rPr>
            </w:pPr>
            <w:r w:rsidRPr="00273BC3">
              <w:rPr>
                <w:rFonts w:ascii="Candara" w:eastAsia="Bookman Old Style" w:hAnsi="Candara" w:cs="Calibri"/>
                <w:sz w:val="20"/>
                <w:szCs w:val="20"/>
              </w:rPr>
              <w:t>Art. 13</w:t>
            </w:r>
            <w:r w:rsidRPr="00273BC3">
              <w:rPr>
                <w:rFonts w:ascii="Candara" w:eastAsia="Bookman Old Style" w:hAnsi="Candara" w:cs="Calibri"/>
                <w:sz w:val="20"/>
                <w:szCs w:val="20"/>
              </w:rPr>
              <w:tab/>
              <w:t xml:space="preserve">    </w:t>
            </w:r>
            <w:r>
              <w:rPr>
                <w:rFonts w:ascii="Candara" w:eastAsia="Bookman Old Style" w:hAnsi="Candara" w:cs="Calibri"/>
                <w:sz w:val="20"/>
                <w:szCs w:val="20"/>
              </w:rPr>
              <w:t xml:space="preserve"> </w:t>
            </w:r>
            <w:r w:rsidRPr="00273BC3">
              <w:rPr>
                <w:rFonts w:ascii="Candara" w:eastAsia="Bookman Old Style" w:hAnsi="Candara" w:cs="Calibri"/>
                <w:sz w:val="20"/>
                <w:szCs w:val="20"/>
              </w:rPr>
              <w:t xml:space="preserve"> </w:t>
            </w:r>
            <w:r w:rsidRPr="00273BC3">
              <w:rPr>
                <w:rFonts w:ascii="Candara" w:eastAsia="Calibri" w:hAnsi="Candara" w:cs="Calibri"/>
                <w:color w:val="auto"/>
                <w:sz w:val="20"/>
                <w:szCs w:val="20"/>
                <w:lang w:eastAsia="en-US"/>
              </w:rPr>
              <w:t>Incentivi a favore di personale in comando o distacco</w:t>
            </w:r>
          </w:p>
          <w:p w14:paraId="17C7FF17" w14:textId="77777777" w:rsidR="0011710B" w:rsidRPr="00273BC3" w:rsidRDefault="0011710B" w:rsidP="00373F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7"/>
              <w:ind w:left="993" w:right="108" w:hanging="993"/>
              <w:outlineLvl w:val="0"/>
              <w:rPr>
                <w:rFonts w:ascii="Candara" w:eastAsia="Trebuchet MS" w:hAnsi="Candara" w:cs="Arial"/>
                <w:color w:val="auto"/>
                <w:sz w:val="20"/>
                <w:szCs w:val="20"/>
                <w:u w:color="000080"/>
              </w:rPr>
            </w:pPr>
            <w:r w:rsidRPr="00273BC3">
              <w:rPr>
                <w:rFonts w:ascii="Candara" w:eastAsia="Bookman Old Style" w:hAnsi="Candara" w:cs="Calibri"/>
                <w:sz w:val="20"/>
                <w:szCs w:val="20"/>
              </w:rPr>
              <w:t xml:space="preserve">Art. 14      </w:t>
            </w:r>
            <w:r>
              <w:rPr>
                <w:rFonts w:ascii="Candara" w:eastAsia="Bookman Old Style" w:hAnsi="Candara" w:cs="Calibri"/>
                <w:sz w:val="20"/>
                <w:szCs w:val="20"/>
              </w:rPr>
              <w:t xml:space="preserve">     </w:t>
            </w:r>
            <w:r w:rsidRPr="00273BC3">
              <w:rPr>
                <w:rFonts w:ascii="Candara" w:hAnsi="Candara" w:cs="Arial"/>
                <w:color w:val="auto"/>
                <w:sz w:val="20"/>
                <w:szCs w:val="20"/>
                <w:u w:color="000080"/>
              </w:rPr>
              <w:t>Premi correlati alla performance</w:t>
            </w:r>
          </w:p>
          <w:p w14:paraId="6E91E022" w14:textId="77777777" w:rsidR="0011710B" w:rsidRPr="00273BC3" w:rsidRDefault="0011710B" w:rsidP="00373FF2">
            <w:pPr>
              <w:tabs>
                <w:tab w:val="left" w:pos="993"/>
                <w:tab w:val="left" w:pos="1140"/>
              </w:tabs>
              <w:suppressAutoHyphens/>
              <w:spacing w:before="60" w:after="0" w:line="240" w:lineRule="auto"/>
              <w:ind w:right="547"/>
              <w:jc w:val="both"/>
              <w:rPr>
                <w:rFonts w:ascii="Candara" w:eastAsia="Bookman Old Style" w:hAnsi="Candara" w:cs="Calibri"/>
                <w:sz w:val="20"/>
                <w:szCs w:val="20"/>
              </w:rPr>
            </w:pPr>
            <w:r w:rsidRPr="00273BC3">
              <w:rPr>
                <w:rFonts w:ascii="Candara" w:eastAsia="Bookman Old Style" w:hAnsi="Candara" w:cs="Calibri"/>
                <w:sz w:val="20"/>
                <w:szCs w:val="20"/>
              </w:rPr>
              <w:t>Art. 14</w:t>
            </w:r>
            <w:r w:rsidRPr="00273BC3">
              <w:rPr>
                <w:rFonts w:ascii="Candara" w:eastAsia="Bookman Old Style" w:hAnsi="Candara" w:cs="Calibri"/>
                <w:sz w:val="20"/>
                <w:szCs w:val="20"/>
              </w:rPr>
              <w:tab/>
              <w:t xml:space="preserve">Misure per la sicurezza nei luoghi di lavoro (art. 7, c. 4, lett. m, CCNL 2018) </w:t>
            </w:r>
          </w:p>
          <w:p w14:paraId="6D505CD4" w14:textId="77777777" w:rsidR="0011710B" w:rsidRPr="00273BC3" w:rsidRDefault="0011710B" w:rsidP="00373FF2">
            <w:pPr>
              <w:tabs>
                <w:tab w:val="left" w:pos="993"/>
                <w:tab w:val="left" w:pos="1140"/>
              </w:tabs>
              <w:suppressAutoHyphens/>
              <w:spacing w:before="60" w:after="0" w:line="240" w:lineRule="auto"/>
              <w:ind w:right="547"/>
              <w:jc w:val="both"/>
              <w:rPr>
                <w:rFonts w:ascii="Candara" w:eastAsia="Bookman Old Style" w:hAnsi="Candara" w:cs="Calibri"/>
                <w:sz w:val="20"/>
                <w:szCs w:val="20"/>
              </w:rPr>
            </w:pPr>
            <w:r w:rsidRPr="00273BC3">
              <w:rPr>
                <w:rFonts w:ascii="Candara" w:eastAsia="Bookman Old Style" w:hAnsi="Candara" w:cs="Calibri"/>
                <w:sz w:val="20"/>
                <w:szCs w:val="20"/>
              </w:rPr>
              <w:t>Art. 16</w:t>
            </w:r>
            <w:r w:rsidRPr="00273BC3">
              <w:rPr>
                <w:rFonts w:ascii="Candara" w:eastAsia="Bookman Old Style" w:hAnsi="Candara" w:cs="Calibri"/>
                <w:sz w:val="20"/>
                <w:szCs w:val="20"/>
              </w:rPr>
              <w:tab/>
              <w:t>Contingente dei lavoratori a tempo parziale (art. 53, CCNL 2018)</w:t>
            </w:r>
          </w:p>
          <w:p w14:paraId="3F06212F" w14:textId="77777777" w:rsidR="0011710B" w:rsidRPr="00273BC3" w:rsidRDefault="0011710B" w:rsidP="00373FF2">
            <w:pPr>
              <w:tabs>
                <w:tab w:val="left" w:pos="993"/>
                <w:tab w:val="left" w:pos="1140"/>
              </w:tabs>
              <w:suppressAutoHyphens/>
              <w:spacing w:before="60" w:after="0" w:line="240" w:lineRule="auto"/>
              <w:ind w:right="-20"/>
              <w:jc w:val="both"/>
              <w:rPr>
                <w:rFonts w:ascii="Candara" w:eastAsia="Bookman Old Style" w:hAnsi="Candara" w:cs="Calibri"/>
                <w:sz w:val="20"/>
                <w:szCs w:val="20"/>
              </w:rPr>
            </w:pPr>
            <w:r w:rsidRPr="00273BC3">
              <w:rPr>
                <w:rFonts w:ascii="Candara" w:eastAsia="Bookman Old Style" w:hAnsi="Candara" w:cs="Calibri"/>
                <w:sz w:val="20"/>
                <w:szCs w:val="20"/>
              </w:rPr>
              <w:t>Art. 17</w:t>
            </w:r>
            <w:r w:rsidRPr="00273BC3">
              <w:rPr>
                <w:rFonts w:ascii="Candara" w:eastAsia="Bookman Old Style" w:hAnsi="Candara" w:cs="Calibri"/>
                <w:sz w:val="20"/>
                <w:szCs w:val="20"/>
              </w:rPr>
              <w:tab/>
              <w:t>Banca delle ore (art. 38-bis, CCNL 14.9.2000)</w:t>
            </w:r>
          </w:p>
          <w:p w14:paraId="6933DEC4" w14:textId="77777777" w:rsidR="0011710B" w:rsidRPr="00273BC3" w:rsidRDefault="0011710B" w:rsidP="00373FF2">
            <w:pPr>
              <w:tabs>
                <w:tab w:val="left" w:pos="993"/>
                <w:tab w:val="left" w:pos="1140"/>
              </w:tabs>
              <w:suppressAutoHyphens/>
              <w:spacing w:before="60" w:after="0" w:line="240" w:lineRule="auto"/>
              <w:ind w:right="-20"/>
              <w:jc w:val="both"/>
              <w:rPr>
                <w:rFonts w:ascii="Candara" w:eastAsia="Bookman Old Style" w:hAnsi="Candara" w:cs="Calibri"/>
                <w:sz w:val="20"/>
                <w:szCs w:val="20"/>
              </w:rPr>
            </w:pPr>
            <w:r w:rsidRPr="00273BC3">
              <w:rPr>
                <w:rFonts w:ascii="Candara" w:eastAsia="Bookman Old Style" w:hAnsi="Candara" w:cs="Calibri"/>
                <w:sz w:val="20"/>
                <w:szCs w:val="20"/>
              </w:rPr>
              <w:t>Art. 18</w:t>
            </w:r>
            <w:r w:rsidRPr="00273BC3">
              <w:rPr>
                <w:rFonts w:ascii="Candara" w:eastAsia="Bookman Old Style" w:hAnsi="Candara" w:cs="Calibri"/>
                <w:sz w:val="20"/>
                <w:szCs w:val="20"/>
              </w:rPr>
              <w:tab/>
              <w:t>Flessibilità dell’orario di lavoro (art. 17, c. 4, CCNL 6.7.1995)</w:t>
            </w:r>
          </w:p>
          <w:p w14:paraId="05F5E51D" w14:textId="77777777" w:rsidR="0011710B" w:rsidRPr="00273BC3" w:rsidRDefault="0011710B" w:rsidP="00373FF2">
            <w:pPr>
              <w:tabs>
                <w:tab w:val="left" w:pos="993"/>
                <w:tab w:val="left" w:pos="1140"/>
              </w:tabs>
              <w:suppressAutoHyphens/>
              <w:spacing w:before="60" w:after="0" w:line="240" w:lineRule="auto"/>
              <w:ind w:right="1594"/>
              <w:jc w:val="both"/>
              <w:rPr>
                <w:rFonts w:ascii="Candara" w:eastAsia="Bookman Old Style" w:hAnsi="Candara" w:cs="Calibri"/>
                <w:sz w:val="20"/>
                <w:szCs w:val="20"/>
              </w:rPr>
            </w:pPr>
            <w:r w:rsidRPr="00273BC3">
              <w:rPr>
                <w:rFonts w:ascii="Candara" w:eastAsia="Bookman Old Style" w:hAnsi="Candara" w:cs="Calibri"/>
                <w:sz w:val="20"/>
                <w:szCs w:val="20"/>
              </w:rPr>
              <w:t>Art. 19</w:t>
            </w:r>
            <w:r w:rsidRPr="00273BC3">
              <w:rPr>
                <w:rFonts w:ascii="Candara" w:eastAsia="Bookman Old Style" w:hAnsi="Candara" w:cs="Calibri"/>
                <w:sz w:val="20"/>
                <w:szCs w:val="20"/>
              </w:rPr>
              <w:tab/>
              <w:t xml:space="preserve">Orario di lavoro e orario multiperiodale (artt. 22 e 25, CCNL 2018) </w:t>
            </w:r>
          </w:p>
          <w:p w14:paraId="45635031" w14:textId="77777777" w:rsidR="0011710B" w:rsidRPr="00273BC3" w:rsidRDefault="0011710B" w:rsidP="00373FF2">
            <w:pPr>
              <w:tabs>
                <w:tab w:val="left" w:pos="993"/>
                <w:tab w:val="left" w:pos="1140"/>
              </w:tabs>
              <w:suppressAutoHyphens/>
              <w:spacing w:before="60" w:after="0" w:line="240" w:lineRule="auto"/>
              <w:ind w:right="1594"/>
              <w:jc w:val="both"/>
              <w:rPr>
                <w:rFonts w:ascii="Candara" w:eastAsia="Bookman Old Style" w:hAnsi="Candara" w:cs="Calibri"/>
                <w:sz w:val="20"/>
                <w:szCs w:val="20"/>
              </w:rPr>
            </w:pPr>
            <w:r w:rsidRPr="00273BC3">
              <w:rPr>
                <w:rFonts w:ascii="Candara" w:eastAsia="Bookman Old Style" w:hAnsi="Candara" w:cs="Calibri"/>
                <w:sz w:val="20"/>
                <w:szCs w:val="20"/>
              </w:rPr>
              <w:t>Art. 20</w:t>
            </w:r>
            <w:r w:rsidRPr="00273BC3">
              <w:rPr>
                <w:rFonts w:ascii="Candara" w:eastAsia="Bookman Old Style" w:hAnsi="Candara" w:cs="Calibri"/>
                <w:sz w:val="20"/>
                <w:szCs w:val="20"/>
              </w:rPr>
              <w:tab/>
              <w:t>Lavoro straordinario (art. 7, c. 4, lett. s, CCNL 2018)</w:t>
            </w:r>
          </w:p>
          <w:p w14:paraId="0E084CA8" w14:textId="77777777" w:rsidR="0011710B" w:rsidRPr="00273BC3" w:rsidRDefault="0011710B" w:rsidP="00373FF2">
            <w:pPr>
              <w:tabs>
                <w:tab w:val="left" w:pos="993"/>
                <w:tab w:val="left" w:pos="1140"/>
              </w:tabs>
              <w:suppressAutoHyphens/>
              <w:spacing w:before="60" w:after="0" w:line="240" w:lineRule="auto"/>
              <w:ind w:right="-20"/>
              <w:jc w:val="both"/>
              <w:rPr>
                <w:rFonts w:ascii="Candara" w:eastAsia="Bookman Old Style" w:hAnsi="Candara" w:cs="Calibri"/>
                <w:sz w:val="20"/>
                <w:szCs w:val="20"/>
              </w:rPr>
            </w:pPr>
            <w:r w:rsidRPr="00273BC3">
              <w:rPr>
                <w:rFonts w:ascii="Candara" w:eastAsia="Bookman Old Style" w:hAnsi="Candara" w:cs="Calibri"/>
                <w:sz w:val="20"/>
                <w:szCs w:val="20"/>
              </w:rPr>
              <w:t>Art. 21</w:t>
            </w:r>
            <w:r w:rsidRPr="00273BC3">
              <w:rPr>
                <w:rFonts w:ascii="Candara" w:eastAsia="Bookman Old Style" w:hAnsi="Candara" w:cs="Calibri"/>
                <w:sz w:val="20"/>
                <w:szCs w:val="20"/>
              </w:rPr>
              <w:tab/>
              <w:t>Innovazioni tecnologiche e qualità del lavoro (art. 7, c. 4, lett. t, CCNL 2018)</w:t>
            </w:r>
          </w:p>
          <w:p w14:paraId="6F718F3D" w14:textId="77777777" w:rsidR="0011710B" w:rsidRPr="00273BC3" w:rsidRDefault="0011710B" w:rsidP="00373FF2">
            <w:pPr>
              <w:tabs>
                <w:tab w:val="left" w:pos="993"/>
                <w:tab w:val="left" w:pos="1140"/>
              </w:tabs>
              <w:suppressAutoHyphens/>
              <w:spacing w:before="60" w:after="0" w:line="240" w:lineRule="auto"/>
              <w:ind w:left="993" w:right="54" w:hanging="993"/>
              <w:jc w:val="both"/>
              <w:rPr>
                <w:rFonts w:ascii="Candara" w:eastAsia="Bookman Old Style" w:hAnsi="Candara" w:cs="Calibri"/>
                <w:sz w:val="20"/>
                <w:szCs w:val="20"/>
              </w:rPr>
            </w:pPr>
            <w:r w:rsidRPr="00273BC3">
              <w:rPr>
                <w:rFonts w:ascii="Candara" w:eastAsia="Bookman Old Style" w:hAnsi="Candara" w:cs="Calibri"/>
                <w:sz w:val="20"/>
                <w:szCs w:val="20"/>
              </w:rPr>
              <w:t>Art. 22</w:t>
            </w:r>
            <w:r w:rsidRPr="00273BC3">
              <w:rPr>
                <w:rFonts w:ascii="Candara" w:eastAsia="Bookman Old Style" w:hAnsi="Candara" w:cs="Calibri"/>
                <w:sz w:val="20"/>
                <w:szCs w:val="20"/>
              </w:rPr>
              <w:tab/>
              <w:t>Incremento di risorse per retribuzione di posizione e risultato (art. 7, c. 4, lett. u, CCNL 2018)</w:t>
            </w:r>
          </w:p>
          <w:p w14:paraId="7290F890" w14:textId="77777777" w:rsidR="0011710B" w:rsidRPr="00273BC3" w:rsidRDefault="0011710B" w:rsidP="00373FF2">
            <w:pPr>
              <w:tabs>
                <w:tab w:val="left" w:pos="993"/>
                <w:tab w:val="left" w:pos="1140"/>
              </w:tabs>
              <w:suppressAutoHyphens/>
              <w:spacing w:before="60" w:after="0" w:line="240" w:lineRule="auto"/>
              <w:ind w:left="993" w:right="53" w:hanging="993"/>
              <w:jc w:val="both"/>
              <w:rPr>
                <w:rFonts w:ascii="Candara" w:eastAsia="Bookman Old Style" w:hAnsi="Candara" w:cs="Calibri"/>
                <w:sz w:val="20"/>
                <w:szCs w:val="20"/>
              </w:rPr>
            </w:pPr>
            <w:r w:rsidRPr="00273BC3">
              <w:rPr>
                <w:rFonts w:ascii="Candara" w:eastAsia="Bookman Old Style" w:hAnsi="Candara" w:cs="Calibri"/>
                <w:sz w:val="20"/>
                <w:szCs w:val="20"/>
              </w:rPr>
              <w:t>Art. 23</w:t>
            </w:r>
            <w:r w:rsidRPr="00273BC3">
              <w:rPr>
                <w:rFonts w:ascii="Candara" w:eastAsia="Bookman Old Style" w:hAnsi="Candara" w:cs="Calibri"/>
                <w:sz w:val="20"/>
                <w:szCs w:val="20"/>
              </w:rPr>
              <w:tab/>
              <w:t>Criteri generali per la determinazione della retribuzione di risultato dei titolari di P.O. (art. 7, c. 4, lett. v, CCNL 2018)</w:t>
            </w:r>
          </w:p>
          <w:p w14:paraId="3E9CB19C" w14:textId="77777777" w:rsidR="0011710B" w:rsidRPr="00273BC3" w:rsidRDefault="0011710B" w:rsidP="00373FF2">
            <w:pPr>
              <w:tabs>
                <w:tab w:val="left" w:pos="993"/>
                <w:tab w:val="left" w:pos="1140"/>
              </w:tabs>
              <w:suppressAutoHyphens/>
              <w:spacing w:before="60" w:after="0" w:line="240" w:lineRule="auto"/>
              <w:ind w:right="-20"/>
              <w:jc w:val="both"/>
              <w:rPr>
                <w:rFonts w:ascii="Candara" w:eastAsia="Bookman Old Style" w:hAnsi="Candara" w:cs="Calibri"/>
                <w:sz w:val="20"/>
                <w:szCs w:val="20"/>
              </w:rPr>
            </w:pPr>
            <w:r w:rsidRPr="00273BC3">
              <w:rPr>
                <w:rFonts w:ascii="Candara" w:eastAsia="Bookman Old Style" w:hAnsi="Candara" w:cs="Calibri"/>
                <w:sz w:val="20"/>
                <w:szCs w:val="20"/>
              </w:rPr>
              <w:t>Art. 24</w:t>
            </w:r>
            <w:r w:rsidRPr="00273BC3">
              <w:rPr>
                <w:rFonts w:ascii="Candara" w:eastAsia="Bookman Old Style" w:hAnsi="Candara" w:cs="Calibri"/>
                <w:sz w:val="20"/>
                <w:szCs w:val="20"/>
              </w:rPr>
              <w:tab/>
              <w:t>Turnazioni (art. 23, CCNL 2018)</w:t>
            </w:r>
          </w:p>
          <w:p w14:paraId="1C568CE9"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b/>
                <w:sz w:val="20"/>
                <w:szCs w:val="20"/>
              </w:rPr>
            </w:pPr>
          </w:p>
          <w:p w14:paraId="3F6874F3"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b/>
                <w:sz w:val="20"/>
                <w:szCs w:val="20"/>
              </w:rPr>
            </w:pPr>
            <w:r w:rsidRPr="00273BC3">
              <w:rPr>
                <w:rFonts w:ascii="Candara" w:eastAsia="Bookman Old Style" w:hAnsi="Candara" w:cs="Calibri"/>
                <w:b/>
                <w:sz w:val="20"/>
                <w:szCs w:val="20"/>
              </w:rPr>
              <w:t>TITOLO III - PERSONALE POLIZIA LOCALE</w:t>
            </w:r>
          </w:p>
          <w:p w14:paraId="255B71DC" w14:textId="77777777" w:rsidR="0011710B" w:rsidRPr="00273BC3" w:rsidRDefault="0011710B" w:rsidP="00373FF2">
            <w:pPr>
              <w:tabs>
                <w:tab w:val="left" w:pos="993"/>
                <w:tab w:val="left" w:pos="1140"/>
              </w:tabs>
              <w:suppressAutoHyphens/>
              <w:spacing w:before="60" w:after="0" w:line="240" w:lineRule="auto"/>
              <w:ind w:right="2204"/>
              <w:rPr>
                <w:rFonts w:ascii="Candara" w:eastAsia="Bookman Old Style" w:hAnsi="Candara" w:cs="Calibri"/>
                <w:sz w:val="20"/>
                <w:szCs w:val="20"/>
              </w:rPr>
            </w:pPr>
            <w:r w:rsidRPr="00273BC3">
              <w:rPr>
                <w:rFonts w:ascii="Candara" w:eastAsia="Bookman Old Style" w:hAnsi="Candara" w:cs="Calibri"/>
                <w:sz w:val="20"/>
                <w:szCs w:val="20"/>
              </w:rPr>
              <w:t>Art. 25</w:t>
            </w:r>
            <w:r w:rsidRPr="00273BC3">
              <w:rPr>
                <w:rFonts w:ascii="Candara" w:eastAsia="Bookman Old Style" w:hAnsi="Candara" w:cs="Calibri"/>
                <w:sz w:val="20"/>
                <w:szCs w:val="20"/>
              </w:rPr>
              <w:tab/>
              <w:t xml:space="preserve">Indennità di servizio esterno (art. 56-quinquies, CCNL 2018) </w:t>
            </w:r>
          </w:p>
          <w:p w14:paraId="402BC7C2" w14:textId="77777777" w:rsidR="0011710B" w:rsidRPr="00273BC3" w:rsidRDefault="0011710B" w:rsidP="00373FF2">
            <w:pPr>
              <w:tabs>
                <w:tab w:val="left" w:pos="993"/>
                <w:tab w:val="left" w:pos="1140"/>
              </w:tabs>
              <w:suppressAutoHyphens/>
              <w:spacing w:before="60" w:after="0" w:line="240" w:lineRule="auto"/>
              <w:ind w:right="2204"/>
              <w:rPr>
                <w:rFonts w:ascii="Candara" w:eastAsia="Bookman Old Style" w:hAnsi="Candara" w:cs="Calibri"/>
                <w:sz w:val="20"/>
                <w:szCs w:val="20"/>
              </w:rPr>
            </w:pPr>
            <w:r w:rsidRPr="00273BC3">
              <w:rPr>
                <w:rFonts w:ascii="Candara" w:eastAsia="Bookman Old Style" w:hAnsi="Candara" w:cs="Calibri"/>
                <w:sz w:val="20"/>
                <w:szCs w:val="20"/>
              </w:rPr>
              <w:t>Art. 26</w:t>
            </w:r>
            <w:r w:rsidRPr="00273BC3">
              <w:rPr>
                <w:rFonts w:ascii="Candara" w:eastAsia="Bookman Old Style" w:hAnsi="Candara" w:cs="Calibri"/>
                <w:sz w:val="20"/>
                <w:szCs w:val="20"/>
              </w:rPr>
              <w:tab/>
              <w:t>Indennità di funzione (art. 56-sexies, CCNL 2018)</w:t>
            </w:r>
          </w:p>
          <w:p w14:paraId="6A9B3836"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b/>
                <w:sz w:val="20"/>
                <w:szCs w:val="20"/>
              </w:rPr>
            </w:pPr>
          </w:p>
          <w:p w14:paraId="5FC86E8B"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b/>
                <w:sz w:val="20"/>
                <w:szCs w:val="20"/>
              </w:rPr>
            </w:pPr>
            <w:r w:rsidRPr="00273BC3">
              <w:rPr>
                <w:rFonts w:ascii="Candara" w:eastAsia="Bookman Old Style" w:hAnsi="Candara" w:cs="Calibri"/>
                <w:b/>
                <w:sz w:val="20"/>
                <w:szCs w:val="20"/>
              </w:rPr>
              <w:t>TITOLO IV - TRATTAMENTI ACCESSORI FISSATI PER LEGGE</w:t>
            </w:r>
          </w:p>
          <w:p w14:paraId="2745BF29"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b/>
                <w:sz w:val="20"/>
                <w:szCs w:val="20"/>
              </w:rPr>
            </w:pPr>
            <w:r w:rsidRPr="00273BC3">
              <w:rPr>
                <w:rFonts w:ascii="Candara" w:eastAsia="Bookman Old Style" w:hAnsi="Candara" w:cs="Calibri"/>
                <w:b/>
                <w:sz w:val="20"/>
                <w:szCs w:val="20"/>
              </w:rPr>
              <w:t>ALLEGATO A - CRITERI SELEZIONE PROGRESSIONI NELLA CATEGORIA</w:t>
            </w:r>
          </w:p>
          <w:p w14:paraId="39C35A9E"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sz w:val="20"/>
                <w:szCs w:val="20"/>
              </w:rPr>
            </w:pPr>
            <w:r w:rsidRPr="00273BC3">
              <w:rPr>
                <w:rFonts w:ascii="Candara" w:eastAsia="Bookman Old Style" w:hAnsi="Candara" w:cs="Calibri"/>
                <w:sz w:val="20"/>
                <w:szCs w:val="20"/>
              </w:rPr>
              <w:t>1. Requisito periodo minimo di anzianità</w:t>
            </w:r>
          </w:p>
          <w:p w14:paraId="16782742"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sz w:val="20"/>
                <w:szCs w:val="20"/>
              </w:rPr>
            </w:pPr>
            <w:r w:rsidRPr="00273BC3">
              <w:rPr>
                <w:rFonts w:ascii="Candara" w:eastAsia="Bookman Old Style" w:hAnsi="Candara" w:cs="Calibri"/>
                <w:sz w:val="20"/>
                <w:szCs w:val="20"/>
              </w:rPr>
              <w:t>2. Criteri di valutazione</w:t>
            </w:r>
          </w:p>
          <w:p w14:paraId="1A86C9DF" w14:textId="77777777" w:rsidR="0011710B" w:rsidRPr="00273BC3" w:rsidRDefault="0011710B" w:rsidP="00373FF2">
            <w:pPr>
              <w:tabs>
                <w:tab w:val="left" w:pos="993"/>
              </w:tabs>
              <w:suppressAutoHyphens/>
              <w:spacing w:before="60" w:after="0" w:line="240" w:lineRule="auto"/>
              <w:ind w:right="-20"/>
              <w:rPr>
                <w:rFonts w:ascii="Candara" w:eastAsia="Bookman Old Style" w:hAnsi="Candara" w:cs="Calibri"/>
                <w:sz w:val="20"/>
                <w:szCs w:val="20"/>
              </w:rPr>
            </w:pPr>
            <w:r w:rsidRPr="00273BC3">
              <w:rPr>
                <w:rFonts w:ascii="Candara" w:eastAsia="Bookman Old Style" w:hAnsi="Candara" w:cs="Calibri"/>
                <w:sz w:val="20"/>
                <w:szCs w:val="20"/>
              </w:rPr>
              <w:t>3. Procedimento</w:t>
            </w:r>
          </w:p>
          <w:p w14:paraId="3FFB4102" w14:textId="77777777" w:rsidR="0011710B" w:rsidRPr="001631A1" w:rsidRDefault="0011710B" w:rsidP="00373FF2">
            <w:pPr>
              <w:tabs>
                <w:tab w:val="left" w:pos="993"/>
              </w:tabs>
              <w:suppressAutoHyphens/>
              <w:spacing w:before="60" w:after="0" w:line="240" w:lineRule="auto"/>
              <w:ind w:right="-20"/>
              <w:rPr>
                <w:rFonts w:ascii="Candara" w:eastAsia="Bookman Old Style" w:hAnsi="Candara" w:cs="Calibri"/>
                <w:sz w:val="24"/>
                <w:szCs w:val="24"/>
              </w:rPr>
            </w:pPr>
          </w:p>
        </w:tc>
      </w:tr>
    </w:tbl>
    <w:p w14:paraId="1ED8ABF1" w14:textId="77777777" w:rsidR="0011710B" w:rsidRDefault="0011710B" w:rsidP="0011710B">
      <w:pPr>
        <w:shd w:val="clear" w:color="auto" w:fill="F2F2F2"/>
        <w:spacing w:before="240" w:after="80" w:line="312" w:lineRule="auto"/>
        <w:jc w:val="center"/>
        <w:rPr>
          <w:rFonts w:ascii="Arial" w:hAnsi="Arial" w:cs="Arial"/>
          <w:b/>
          <w:sz w:val="24"/>
          <w:szCs w:val="24"/>
        </w:rPr>
      </w:pPr>
    </w:p>
    <w:p w14:paraId="794904EE" w14:textId="77777777" w:rsidR="0011710B" w:rsidRDefault="0011710B" w:rsidP="0011710B">
      <w:pPr>
        <w:shd w:val="clear" w:color="auto" w:fill="F2F2F2"/>
        <w:spacing w:before="240" w:after="80" w:line="312" w:lineRule="auto"/>
        <w:jc w:val="center"/>
        <w:rPr>
          <w:rFonts w:ascii="Arial" w:hAnsi="Arial" w:cs="Arial"/>
          <w:b/>
          <w:sz w:val="24"/>
          <w:szCs w:val="24"/>
        </w:rPr>
      </w:pPr>
    </w:p>
    <w:p w14:paraId="014F0A23" w14:textId="77777777" w:rsidR="0011710B" w:rsidRPr="00F514F9" w:rsidRDefault="0011710B" w:rsidP="0011710B">
      <w:pPr>
        <w:shd w:val="clear" w:color="auto" w:fill="F2F2F2"/>
        <w:spacing w:before="240" w:after="80" w:line="312" w:lineRule="auto"/>
        <w:jc w:val="center"/>
        <w:rPr>
          <w:rFonts w:ascii="Arial" w:hAnsi="Arial" w:cs="Arial"/>
          <w:b/>
          <w:sz w:val="24"/>
          <w:szCs w:val="24"/>
        </w:rPr>
      </w:pPr>
      <w:r w:rsidRPr="002C7545">
        <w:rPr>
          <w:rFonts w:ascii="Arial" w:hAnsi="Arial" w:cs="Arial"/>
          <w:b/>
          <w:sz w:val="24"/>
          <w:szCs w:val="24"/>
        </w:rPr>
        <w:lastRenderedPageBreak/>
        <w:t xml:space="preserve">Sezione II </w:t>
      </w:r>
      <w:r w:rsidRPr="002C7545">
        <w:rPr>
          <w:rFonts w:ascii="Arial" w:hAnsi="Arial" w:cs="Arial"/>
          <w:b/>
          <w:spacing w:val="2"/>
          <w:sz w:val="24"/>
          <w:szCs w:val="24"/>
        </w:rPr>
        <w:t>–</w:t>
      </w:r>
      <w:r w:rsidRPr="002C7545">
        <w:rPr>
          <w:rFonts w:ascii="Arial" w:hAnsi="Arial" w:cs="Arial"/>
          <w:b/>
          <w:sz w:val="24"/>
          <w:szCs w:val="24"/>
        </w:rPr>
        <w:t xml:space="preserve"> Modalità di ut</w:t>
      </w:r>
      <w:r>
        <w:rPr>
          <w:rFonts w:ascii="Arial" w:hAnsi="Arial" w:cs="Arial"/>
          <w:b/>
          <w:sz w:val="24"/>
          <w:szCs w:val="24"/>
        </w:rPr>
        <w:t>ilizzo delle risorse accessorie:</w:t>
      </w:r>
    </w:p>
    <w:p w14:paraId="504494F0" w14:textId="77777777" w:rsidR="0011710B" w:rsidRPr="002C7545" w:rsidRDefault="0011710B" w:rsidP="0011710B">
      <w:pPr>
        <w:spacing w:after="60" w:line="312" w:lineRule="auto"/>
        <w:ind w:left="284" w:hanging="284"/>
        <w:jc w:val="both"/>
        <w:rPr>
          <w:rFonts w:ascii="Arial" w:hAnsi="Arial" w:cs="Arial"/>
          <w:b/>
          <w:u w:val="single"/>
        </w:rPr>
      </w:pPr>
      <w:r w:rsidRPr="002C7545">
        <w:rPr>
          <w:rFonts w:ascii="Arial" w:hAnsi="Arial" w:cs="Arial"/>
          <w:b/>
        </w:rPr>
        <w:t>a)</w:t>
      </w:r>
      <w:r w:rsidRPr="002C7545">
        <w:rPr>
          <w:rFonts w:ascii="Arial" w:hAnsi="Arial" w:cs="Arial"/>
          <w:b/>
        </w:rPr>
        <w:tab/>
      </w:r>
      <w:r w:rsidRPr="002C7545">
        <w:rPr>
          <w:rFonts w:ascii="Arial" w:hAnsi="Arial" w:cs="Arial"/>
          <w:b/>
          <w:spacing w:val="2"/>
          <w:u w:val="single"/>
        </w:rPr>
        <w:t xml:space="preserve">quadro di sintesi delle modalità di utilizzo da parte della contrattazione integrativa delle risorse </w:t>
      </w:r>
      <w:r w:rsidRPr="002C7545">
        <w:rPr>
          <w:rFonts w:ascii="Arial" w:hAnsi="Arial" w:cs="Arial"/>
          <w:b/>
          <w:u w:val="single"/>
        </w:rPr>
        <w:t>del Fondo: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1710B" w:rsidRPr="00F57E72" w14:paraId="5F569861" w14:textId="77777777" w:rsidTr="00373FF2">
        <w:trPr>
          <w:jc w:val="center"/>
        </w:trPr>
        <w:tc>
          <w:tcPr>
            <w:tcW w:w="9778" w:type="dxa"/>
            <w:shd w:val="clear" w:color="auto" w:fill="auto"/>
          </w:tcPr>
          <w:p w14:paraId="7212AC2E" w14:textId="77777777" w:rsidR="0011710B" w:rsidRPr="0089770B" w:rsidRDefault="0011710B" w:rsidP="00373FF2">
            <w:pPr>
              <w:spacing w:before="60" w:after="60" w:line="240" w:lineRule="auto"/>
              <w:jc w:val="both"/>
              <w:rPr>
                <w:rFonts w:ascii="Candara" w:hAnsi="Candara" w:cs="Arial"/>
                <w:sz w:val="24"/>
                <w:szCs w:val="24"/>
              </w:rPr>
            </w:pPr>
            <w:r w:rsidRPr="0089770B">
              <w:rPr>
                <w:rFonts w:ascii="Candara" w:hAnsi="Candara" w:cs="Arial"/>
                <w:sz w:val="24"/>
                <w:szCs w:val="24"/>
              </w:rPr>
              <w:t>Le risorse per la contrattazione decentrata dell’anno 2018 (escluse le destinazioni vincolate, quali indennità di comparto, progressioni orizzontali, ecc.) vengono erogate sulla base dei seguenti criteri, definiti dalla contrattazione aziendale vigente nell’anno in questione:</w:t>
            </w:r>
          </w:p>
          <w:p w14:paraId="516442B7" w14:textId="77777777" w:rsidR="0011710B" w:rsidRPr="001F37C1" w:rsidRDefault="0011710B" w:rsidP="00373FF2">
            <w:pPr>
              <w:spacing w:before="60" w:after="60" w:line="240" w:lineRule="auto"/>
              <w:jc w:val="both"/>
              <w:rPr>
                <w:rFonts w:ascii="Arial" w:hAnsi="Arial" w:cs="Arial"/>
              </w:rPr>
            </w:pPr>
          </w:p>
          <w:p w14:paraId="0E6056CD" w14:textId="77777777" w:rsidR="0011710B" w:rsidRDefault="0011710B" w:rsidP="00373FF2">
            <w:pPr>
              <w:suppressAutoHyphens/>
              <w:spacing w:before="120" w:after="120" w:line="240" w:lineRule="auto"/>
              <w:ind w:right="-7"/>
              <w:jc w:val="both"/>
              <w:rPr>
                <w:rFonts w:ascii="Candara" w:eastAsia="Bookman Old Style" w:hAnsi="Candara" w:cs="Calibri"/>
                <w:b/>
                <w:sz w:val="24"/>
                <w:szCs w:val="24"/>
              </w:rPr>
            </w:pPr>
            <w:r>
              <w:rPr>
                <w:rFonts w:ascii="Candara" w:eastAsia="Bookman Old Style" w:hAnsi="Candara" w:cs="Calibri"/>
                <w:b/>
                <w:sz w:val="24"/>
                <w:szCs w:val="24"/>
              </w:rPr>
              <w:t>RISORSE DESTINATE ALLA PERFORMANCE</w:t>
            </w:r>
          </w:p>
          <w:p w14:paraId="20EEB4AA" w14:textId="77777777" w:rsidR="0011710B" w:rsidRPr="001F37C1"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Rif. Contrattuale nazionale: </w:t>
            </w:r>
          </w:p>
          <w:p w14:paraId="0095AE76"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t>ART. 68 comma 3</w:t>
            </w:r>
          </w:p>
          <w:p w14:paraId="09528A09" w14:textId="77777777" w:rsidR="0011710B" w:rsidRPr="001F37C1"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Rif. Contrattuale Aziendale: </w:t>
            </w:r>
          </w:p>
          <w:p w14:paraId="3E863258"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t>ART. 5 – ART. 14</w:t>
            </w:r>
          </w:p>
          <w:p w14:paraId="3D462C5A"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sidRPr="001F37C1">
              <w:rPr>
                <w:rFonts w:ascii="Candara" w:eastAsia="Bookman Old Style" w:hAnsi="Candara" w:cs="Calibri"/>
                <w:b/>
                <w:sz w:val="24"/>
                <w:szCs w:val="24"/>
              </w:rPr>
              <w:t>Importo previsto:</w:t>
            </w:r>
            <w:r>
              <w:rPr>
                <w:rFonts w:ascii="Candara" w:eastAsia="Bookman Old Style" w:hAnsi="Candara" w:cs="Calibri"/>
                <w:sz w:val="24"/>
                <w:szCs w:val="24"/>
              </w:rPr>
              <w:t xml:space="preserve"> </w:t>
            </w:r>
          </w:p>
          <w:p w14:paraId="48205AB4" w14:textId="17B15E3C" w:rsidR="0011710B" w:rsidRPr="001F37C1" w:rsidRDefault="00DC0CB8" w:rsidP="00373FF2">
            <w:pPr>
              <w:suppressAutoHyphens/>
              <w:spacing w:before="120" w:after="120" w:line="240" w:lineRule="auto"/>
              <w:ind w:right="-7"/>
              <w:jc w:val="both"/>
              <w:rPr>
                <w:rFonts w:ascii="Candara" w:eastAsia="Bookman Old Style" w:hAnsi="Candara" w:cs="Calibri"/>
                <w:sz w:val="24"/>
                <w:szCs w:val="24"/>
              </w:rPr>
            </w:pPr>
            <w:r>
              <w:rPr>
                <w:rFonts w:ascii="Candara" w:hAnsi="Candara" w:cs="Arial"/>
                <w:sz w:val="24"/>
                <w:szCs w:val="24"/>
                <w:u w:color="000000"/>
              </w:rPr>
              <w:t>5.183,51</w:t>
            </w:r>
            <w:r w:rsidR="0011710B">
              <w:rPr>
                <w:rFonts w:ascii="Candara" w:hAnsi="Candara" w:cs="Arial"/>
                <w:b/>
                <w:color w:val="FF0000"/>
                <w:sz w:val="24"/>
                <w:szCs w:val="24"/>
                <w:u w:color="000000"/>
              </w:rPr>
              <w:t xml:space="preserve"> </w:t>
            </w:r>
            <w:r w:rsidR="0011710B" w:rsidRPr="001F37C1">
              <w:rPr>
                <w:rFonts w:ascii="Candara" w:hAnsi="Candara" w:cs="Arial"/>
                <w:sz w:val="24"/>
                <w:szCs w:val="24"/>
                <w:u w:color="000000"/>
              </w:rPr>
              <w:t xml:space="preserve">euro </w:t>
            </w:r>
          </w:p>
          <w:p w14:paraId="1C447559" w14:textId="77777777" w:rsidR="0011710B"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Criteri: </w:t>
            </w:r>
          </w:p>
          <w:p w14:paraId="09569587"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t>U</w:t>
            </w:r>
            <w:r w:rsidRPr="00FA0613">
              <w:rPr>
                <w:rFonts w:ascii="Candara" w:eastAsia="Bookman Old Style" w:hAnsi="Candara" w:cs="Calibri"/>
                <w:sz w:val="24"/>
                <w:szCs w:val="24"/>
              </w:rPr>
              <w:t xml:space="preserve">na percentuale </w:t>
            </w:r>
            <w:r w:rsidRPr="005A43A3">
              <w:rPr>
                <w:rFonts w:ascii="Candara" w:eastAsia="Bookman Old Style" w:hAnsi="Candara" w:cs="Calibri"/>
                <w:sz w:val="24"/>
                <w:szCs w:val="24"/>
              </w:rPr>
              <w:t xml:space="preserve">pari al 30% delle risorse di cui al comma 3 dell’art. 67, </w:t>
            </w:r>
            <w:r w:rsidRPr="005A43A3">
              <w:rPr>
                <w:rFonts w:ascii="Candara" w:hAnsi="Candara"/>
                <w:sz w:val="24"/>
                <w:szCs w:val="24"/>
                <w:lang w:eastAsia="it-IT"/>
              </w:rPr>
              <w:t xml:space="preserve">con esclusione delle lettere c), f), g) di tale comma, </w:t>
            </w:r>
            <w:r>
              <w:rPr>
                <w:rFonts w:ascii="Candara" w:eastAsia="Bookman Old Style" w:hAnsi="Candara" w:cs="Calibri"/>
                <w:sz w:val="24"/>
                <w:szCs w:val="24"/>
              </w:rPr>
              <w:t>è</w:t>
            </w:r>
            <w:r w:rsidRPr="005A43A3">
              <w:rPr>
                <w:rFonts w:ascii="Candara" w:eastAsia="Bookman Old Style" w:hAnsi="Candara" w:cs="Calibri"/>
                <w:sz w:val="24"/>
                <w:szCs w:val="24"/>
              </w:rPr>
              <w:t xml:space="preserve"> destinata alla performance individuale. La restante percentuale delle </w:t>
            </w:r>
            <w:r>
              <w:rPr>
                <w:rFonts w:ascii="Candara" w:eastAsia="Bookman Old Style" w:hAnsi="Candara" w:cs="Calibri"/>
                <w:sz w:val="24"/>
                <w:szCs w:val="24"/>
              </w:rPr>
              <w:t>medesime</w:t>
            </w:r>
            <w:r w:rsidRPr="005A43A3">
              <w:rPr>
                <w:rFonts w:ascii="Candara" w:eastAsia="Bookman Old Style" w:hAnsi="Candara" w:cs="Calibri"/>
                <w:sz w:val="24"/>
                <w:szCs w:val="24"/>
              </w:rPr>
              <w:t xml:space="preserve"> risorse è destinata </w:t>
            </w:r>
            <w:r w:rsidRPr="005A43A3">
              <w:rPr>
                <w:rFonts w:ascii="Candara" w:hAnsi="Candara"/>
                <w:sz w:val="24"/>
                <w:szCs w:val="24"/>
                <w:lang w:eastAsia="it-IT"/>
              </w:rPr>
              <w:t xml:space="preserve">ai trattamenti economici di cui al comma 2, lettere a), c), d), e), f) </w:t>
            </w:r>
            <w:r w:rsidRPr="005A43A3">
              <w:rPr>
                <w:rFonts w:ascii="Candara" w:eastAsia="Bookman Old Style" w:hAnsi="Candara" w:cs="Calibri"/>
                <w:sz w:val="24"/>
                <w:szCs w:val="24"/>
              </w:rPr>
              <w:t>dell’art. 68.</w:t>
            </w:r>
            <w:r>
              <w:rPr>
                <w:rFonts w:ascii="Candara" w:eastAsia="Bookman Old Style" w:hAnsi="Candara" w:cs="Calibri"/>
                <w:sz w:val="24"/>
                <w:szCs w:val="24"/>
              </w:rPr>
              <w:t xml:space="preserve">  </w:t>
            </w:r>
            <w:r w:rsidRPr="00FA0613">
              <w:rPr>
                <w:rFonts w:ascii="Candara" w:eastAsia="Bookman Old Style" w:hAnsi="Candara" w:cs="Calibri"/>
                <w:sz w:val="24"/>
                <w:szCs w:val="24"/>
              </w:rPr>
              <w:t>Eventuali risorse di parte stabile residue non utilizzate per altri istituti concorrono ad incrementare la percentuale destinata agli istituti variabili.</w:t>
            </w:r>
          </w:p>
          <w:p w14:paraId="59B30660" w14:textId="77777777" w:rsidR="0011710B" w:rsidRDefault="0011710B" w:rsidP="00373FF2">
            <w:pPr>
              <w:suppressAutoHyphens/>
              <w:spacing w:before="120" w:after="120" w:line="240" w:lineRule="auto"/>
              <w:ind w:right="-7"/>
              <w:jc w:val="both"/>
              <w:rPr>
                <w:rFonts w:ascii="Candara" w:eastAsia="Bookman Old Style" w:hAnsi="Candara" w:cs="Calibri"/>
                <w:b/>
                <w:sz w:val="24"/>
                <w:szCs w:val="24"/>
              </w:rPr>
            </w:pPr>
          </w:p>
          <w:p w14:paraId="440882C4" w14:textId="77777777" w:rsidR="0011710B" w:rsidRDefault="0011710B" w:rsidP="00373FF2">
            <w:pPr>
              <w:suppressAutoHyphens/>
              <w:spacing w:before="120" w:after="120" w:line="240" w:lineRule="auto"/>
              <w:ind w:right="-7"/>
              <w:jc w:val="both"/>
              <w:rPr>
                <w:rFonts w:ascii="Candara" w:eastAsia="Bookman Old Style" w:hAnsi="Candara" w:cs="Calibri"/>
                <w:b/>
                <w:sz w:val="24"/>
                <w:szCs w:val="24"/>
              </w:rPr>
            </w:pPr>
            <w:r>
              <w:rPr>
                <w:rFonts w:ascii="Candara" w:eastAsia="Bookman Old Style" w:hAnsi="Candara" w:cs="Calibri"/>
                <w:b/>
                <w:sz w:val="24"/>
                <w:szCs w:val="24"/>
              </w:rPr>
              <w:t>INDENNITÀ DI CONDIZIONI DI LAVORO</w:t>
            </w:r>
          </w:p>
          <w:p w14:paraId="158D76A4" w14:textId="77777777" w:rsidR="0011710B" w:rsidRPr="001F37C1"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Rif. Contrattuale nazionale: </w:t>
            </w:r>
          </w:p>
          <w:p w14:paraId="6F0D3875"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t>ART. 70bis</w:t>
            </w:r>
          </w:p>
          <w:p w14:paraId="693BDA43" w14:textId="77777777" w:rsidR="0011710B" w:rsidRPr="001F37C1"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Rif. Contrattuale Aziendale: </w:t>
            </w:r>
          </w:p>
          <w:p w14:paraId="38311CA0"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t>ART. 8</w:t>
            </w:r>
          </w:p>
          <w:p w14:paraId="4F23E943"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sidRPr="001F37C1">
              <w:rPr>
                <w:rFonts w:ascii="Candara" w:eastAsia="Bookman Old Style" w:hAnsi="Candara" w:cs="Calibri"/>
                <w:b/>
                <w:sz w:val="24"/>
                <w:szCs w:val="24"/>
              </w:rPr>
              <w:t>Importo previsto:</w:t>
            </w:r>
            <w:r>
              <w:rPr>
                <w:rFonts w:ascii="Candara" w:eastAsia="Bookman Old Style" w:hAnsi="Candara" w:cs="Calibri"/>
                <w:sz w:val="24"/>
                <w:szCs w:val="24"/>
              </w:rPr>
              <w:t xml:space="preserve"> </w:t>
            </w:r>
          </w:p>
          <w:p w14:paraId="2FB87F97" w14:textId="77777777" w:rsidR="0011710B" w:rsidRPr="001F37C1"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hAnsi="Candara" w:cs="Arial"/>
                <w:sz w:val="24"/>
                <w:szCs w:val="24"/>
                <w:u w:color="000000"/>
              </w:rPr>
              <w:t>506,09</w:t>
            </w:r>
            <w:r w:rsidRPr="001F37C1">
              <w:rPr>
                <w:rFonts w:ascii="Candara" w:hAnsi="Candara" w:cs="Arial"/>
                <w:sz w:val="24"/>
                <w:szCs w:val="24"/>
                <w:u w:color="000000"/>
              </w:rPr>
              <w:t xml:space="preserve"> euro </w:t>
            </w:r>
          </w:p>
          <w:p w14:paraId="54038BF0" w14:textId="77777777" w:rsidR="0011710B"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Criteri: </w:t>
            </w:r>
          </w:p>
          <w:p w14:paraId="271C45FD" w14:textId="77777777" w:rsidR="0011710B" w:rsidRPr="006061A5" w:rsidRDefault="0011710B" w:rsidP="00373FF2">
            <w:pPr>
              <w:widowControl w:val="0"/>
              <w:pBdr>
                <w:top w:val="nil"/>
                <w:left w:val="nil"/>
                <w:bottom w:val="nil"/>
                <w:right w:val="nil"/>
                <w:between w:val="nil"/>
                <w:bar w:val="nil"/>
              </w:pBdr>
              <w:tabs>
                <w:tab w:val="left" w:pos="8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before="4" w:after="0" w:line="254" w:lineRule="auto"/>
              <w:ind w:right="108"/>
              <w:jc w:val="both"/>
              <w:rPr>
                <w:rFonts w:ascii="Candara" w:hAnsi="Candara" w:cs="Arial"/>
                <w:color w:val="000000"/>
                <w:sz w:val="24"/>
                <w:szCs w:val="24"/>
                <w:u w:color="000000"/>
              </w:rPr>
            </w:pPr>
            <w:r w:rsidRPr="006061A5">
              <w:rPr>
                <w:rFonts w:ascii="Candara" w:hAnsi="Candara" w:cs="Arial"/>
                <w:color w:val="000000"/>
                <w:sz w:val="24"/>
                <w:szCs w:val="24"/>
                <w:u w:color="000000"/>
              </w:rPr>
              <w:t>Ai dipendenti vengono assegnate le indennità giornaliere appresso indicate, a seconda del tipo di attività:</w:t>
            </w:r>
          </w:p>
          <w:p w14:paraId="02B5BF8C" w14:textId="77777777" w:rsidR="0011710B" w:rsidRPr="006061A5" w:rsidRDefault="0011710B" w:rsidP="0011710B">
            <w:pPr>
              <w:widowControl w:val="0"/>
              <w:numPr>
                <w:ilvl w:val="1"/>
                <w:numId w:val="2"/>
              </w:numPr>
              <w:pBdr>
                <w:top w:val="nil"/>
                <w:left w:val="nil"/>
                <w:bottom w:val="nil"/>
                <w:right w:val="nil"/>
                <w:between w:val="nil"/>
                <w:bar w:val="nil"/>
              </w:pBdr>
              <w:tabs>
                <w:tab w:val="left" w:pos="9498"/>
              </w:tabs>
              <w:spacing w:before="4" w:after="0" w:line="254" w:lineRule="auto"/>
              <w:ind w:right="108"/>
              <w:jc w:val="both"/>
              <w:rPr>
                <w:rFonts w:ascii="Candara" w:hAnsi="Candara" w:cs="Arial"/>
                <w:color w:val="000000"/>
                <w:sz w:val="24"/>
                <w:szCs w:val="24"/>
                <w:u w:color="000000"/>
              </w:rPr>
            </w:pPr>
            <w:r w:rsidRPr="006061A5">
              <w:rPr>
                <w:rFonts w:ascii="Candara" w:hAnsi="Candara" w:cs="Arial"/>
                <w:color w:val="000000"/>
                <w:sz w:val="24"/>
                <w:szCs w:val="24"/>
                <w:u w:color="000000"/>
              </w:rPr>
              <w:t xml:space="preserve"> prestazioni di lavoro che comportano continua e diretta esposizione</w:t>
            </w:r>
            <w:r>
              <w:rPr>
                <w:rFonts w:ascii="Candara" w:hAnsi="Candara" w:cs="Arial"/>
                <w:color w:val="000000"/>
                <w:sz w:val="24"/>
                <w:szCs w:val="24"/>
                <w:u w:color="000000"/>
              </w:rPr>
              <w:t xml:space="preserve"> </w:t>
            </w:r>
            <w:r w:rsidRPr="006061A5">
              <w:rPr>
                <w:rFonts w:ascii="Candara" w:hAnsi="Candara" w:cs="Arial"/>
                <w:color w:val="000000"/>
                <w:sz w:val="24"/>
                <w:szCs w:val="24"/>
                <w:u w:color="000000"/>
              </w:rPr>
              <w:t xml:space="preserve">a rischi: euro 1,98; </w:t>
            </w:r>
          </w:p>
          <w:p w14:paraId="11822006" w14:textId="77777777" w:rsidR="0011710B" w:rsidRPr="006061A5" w:rsidRDefault="0011710B" w:rsidP="0011710B">
            <w:pPr>
              <w:widowControl w:val="0"/>
              <w:numPr>
                <w:ilvl w:val="1"/>
                <w:numId w:val="2"/>
              </w:numPr>
              <w:pBdr>
                <w:top w:val="nil"/>
                <w:left w:val="nil"/>
                <w:bottom w:val="nil"/>
                <w:right w:val="nil"/>
                <w:between w:val="nil"/>
                <w:bar w:val="nil"/>
              </w:pBdr>
              <w:tabs>
                <w:tab w:val="left" w:pos="9498"/>
              </w:tabs>
              <w:spacing w:before="4" w:after="0" w:line="254" w:lineRule="auto"/>
              <w:ind w:right="108"/>
              <w:jc w:val="both"/>
              <w:rPr>
                <w:rFonts w:ascii="Candara" w:hAnsi="Candara" w:cs="Arial"/>
                <w:color w:val="000000"/>
                <w:sz w:val="24"/>
                <w:szCs w:val="24"/>
                <w:u w:color="000000"/>
              </w:rPr>
            </w:pPr>
            <w:r w:rsidRPr="006061A5">
              <w:rPr>
                <w:rFonts w:ascii="Candara" w:hAnsi="Candara" w:cs="Arial"/>
                <w:color w:val="000000"/>
                <w:sz w:val="24"/>
                <w:szCs w:val="24"/>
                <w:u w:color="000000"/>
              </w:rPr>
              <w:t>attività disagiate: euro 1,24;</w:t>
            </w:r>
          </w:p>
          <w:p w14:paraId="48134891" w14:textId="0B0347D0" w:rsidR="0011710B" w:rsidRDefault="0011710B" w:rsidP="0011710B">
            <w:pPr>
              <w:widowControl w:val="0"/>
              <w:numPr>
                <w:ilvl w:val="1"/>
                <w:numId w:val="2"/>
              </w:numPr>
              <w:pBdr>
                <w:top w:val="nil"/>
                <w:left w:val="nil"/>
                <w:bottom w:val="nil"/>
                <w:right w:val="nil"/>
                <w:between w:val="nil"/>
                <w:bar w:val="nil"/>
              </w:pBdr>
              <w:tabs>
                <w:tab w:val="left" w:pos="9498"/>
              </w:tabs>
              <w:spacing w:before="4" w:after="0" w:line="254" w:lineRule="auto"/>
              <w:ind w:right="108"/>
              <w:jc w:val="both"/>
              <w:rPr>
                <w:rFonts w:ascii="Candara" w:hAnsi="Candara" w:cs="Arial"/>
                <w:color w:val="000000"/>
                <w:sz w:val="24"/>
                <w:szCs w:val="24"/>
                <w:u w:color="000000"/>
              </w:rPr>
            </w:pPr>
            <w:r w:rsidRPr="006061A5">
              <w:rPr>
                <w:rFonts w:ascii="Candara" w:hAnsi="Candara" w:cs="Arial"/>
                <w:color w:val="000000"/>
                <w:sz w:val="24"/>
                <w:szCs w:val="24"/>
                <w:u w:color="000000"/>
              </w:rPr>
              <w:t>attività che comportano maneggio di valori: euro 4</w:t>
            </w:r>
            <w:r w:rsidR="00DC0CB8">
              <w:rPr>
                <w:rFonts w:ascii="Candara" w:hAnsi="Candara" w:cs="Arial"/>
                <w:color w:val="000000"/>
                <w:sz w:val="24"/>
                <w:szCs w:val="24"/>
                <w:u w:color="000000"/>
              </w:rPr>
              <w:t>,00</w:t>
            </w:r>
            <w:r w:rsidRPr="006061A5">
              <w:rPr>
                <w:rFonts w:ascii="Candara" w:hAnsi="Candara" w:cs="Arial"/>
                <w:color w:val="000000"/>
                <w:sz w:val="24"/>
                <w:szCs w:val="24"/>
                <w:u w:color="000000"/>
              </w:rPr>
              <w:t>.</w:t>
            </w:r>
          </w:p>
          <w:p w14:paraId="26D3D0F9" w14:textId="77777777" w:rsidR="0011710B" w:rsidRDefault="0011710B" w:rsidP="00373FF2">
            <w:pPr>
              <w:widowControl w:val="0"/>
              <w:pBdr>
                <w:top w:val="nil"/>
                <w:left w:val="nil"/>
                <w:bottom w:val="nil"/>
                <w:right w:val="nil"/>
                <w:between w:val="nil"/>
                <w:bar w:val="nil"/>
              </w:pBdr>
              <w:tabs>
                <w:tab w:val="left" w:pos="9498"/>
              </w:tabs>
              <w:spacing w:before="4" w:after="0" w:line="254" w:lineRule="auto"/>
              <w:ind w:right="108"/>
              <w:jc w:val="both"/>
              <w:rPr>
                <w:rFonts w:ascii="Candara" w:hAnsi="Candara" w:cs="Arial"/>
                <w:color w:val="000000"/>
                <w:sz w:val="24"/>
                <w:szCs w:val="24"/>
                <w:u w:color="000000"/>
              </w:rPr>
            </w:pPr>
          </w:p>
          <w:p w14:paraId="2704A252" w14:textId="77777777" w:rsidR="0011710B" w:rsidRDefault="0011710B" w:rsidP="00373FF2">
            <w:pPr>
              <w:suppressAutoHyphens/>
              <w:spacing w:before="120" w:after="120" w:line="240" w:lineRule="auto"/>
              <w:ind w:right="-7"/>
              <w:jc w:val="both"/>
              <w:rPr>
                <w:rFonts w:ascii="Candara" w:eastAsia="Bookman Old Style" w:hAnsi="Candara" w:cs="Calibri"/>
                <w:b/>
                <w:sz w:val="24"/>
                <w:szCs w:val="24"/>
              </w:rPr>
            </w:pPr>
            <w:r>
              <w:rPr>
                <w:rFonts w:ascii="Candara" w:eastAsia="Bookman Old Style" w:hAnsi="Candara" w:cs="Calibri"/>
                <w:b/>
                <w:sz w:val="24"/>
                <w:szCs w:val="24"/>
              </w:rPr>
              <w:t>INDENNITÀ PER SPECIFICHE RESPONSABILITÀ</w:t>
            </w:r>
          </w:p>
          <w:p w14:paraId="77D3F0AA" w14:textId="77777777" w:rsidR="0011710B" w:rsidRPr="001F37C1"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Rif. Contrattuale nazionale: </w:t>
            </w:r>
          </w:p>
          <w:p w14:paraId="18C49189"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t xml:space="preserve">ART. 70 quinquies </w:t>
            </w:r>
          </w:p>
          <w:p w14:paraId="480FFE46" w14:textId="77777777" w:rsidR="0011710B" w:rsidRPr="001F37C1"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Rif. Contrattuale Aziendale: </w:t>
            </w:r>
          </w:p>
          <w:p w14:paraId="289AA48A"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lastRenderedPageBreak/>
              <w:t>ART. 9</w:t>
            </w:r>
          </w:p>
          <w:p w14:paraId="4FA70531"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sidRPr="001F37C1">
              <w:rPr>
                <w:rFonts w:ascii="Candara" w:eastAsia="Bookman Old Style" w:hAnsi="Candara" w:cs="Calibri"/>
                <w:b/>
                <w:sz w:val="24"/>
                <w:szCs w:val="24"/>
              </w:rPr>
              <w:t>Importo previsto:</w:t>
            </w:r>
            <w:r>
              <w:rPr>
                <w:rFonts w:ascii="Candara" w:eastAsia="Bookman Old Style" w:hAnsi="Candara" w:cs="Calibri"/>
                <w:sz w:val="24"/>
                <w:szCs w:val="24"/>
              </w:rPr>
              <w:t xml:space="preserve"> </w:t>
            </w:r>
          </w:p>
          <w:p w14:paraId="557F1871" w14:textId="68F24C46" w:rsidR="0011710B" w:rsidRPr="001F37C1" w:rsidRDefault="00DC0CB8" w:rsidP="00373FF2">
            <w:pPr>
              <w:suppressAutoHyphens/>
              <w:spacing w:before="120" w:after="120" w:line="240" w:lineRule="auto"/>
              <w:ind w:right="-7"/>
              <w:jc w:val="both"/>
              <w:rPr>
                <w:rFonts w:ascii="Candara" w:eastAsia="Bookman Old Style" w:hAnsi="Candara" w:cs="Calibri"/>
                <w:sz w:val="24"/>
                <w:szCs w:val="24"/>
              </w:rPr>
            </w:pPr>
            <w:r>
              <w:rPr>
                <w:rFonts w:ascii="Candara" w:hAnsi="Candara" w:cs="Arial"/>
                <w:sz w:val="24"/>
                <w:szCs w:val="24"/>
                <w:u w:color="000000"/>
              </w:rPr>
              <w:t>2</w:t>
            </w:r>
            <w:r w:rsidR="0011710B">
              <w:rPr>
                <w:rFonts w:ascii="Candara" w:hAnsi="Candara" w:cs="Arial"/>
                <w:sz w:val="24"/>
                <w:szCs w:val="24"/>
                <w:u w:color="000000"/>
              </w:rPr>
              <w:t>.</w:t>
            </w:r>
            <w:r>
              <w:rPr>
                <w:rFonts w:ascii="Candara" w:hAnsi="Candara" w:cs="Arial"/>
                <w:sz w:val="24"/>
                <w:szCs w:val="24"/>
                <w:u w:color="000000"/>
              </w:rPr>
              <w:t>000</w:t>
            </w:r>
            <w:r w:rsidR="0011710B">
              <w:rPr>
                <w:rFonts w:ascii="Candara" w:hAnsi="Candara" w:cs="Arial"/>
                <w:sz w:val="24"/>
                <w:szCs w:val="24"/>
                <w:u w:color="000000"/>
              </w:rPr>
              <w:t>,00 euro al comma 1.</w:t>
            </w:r>
          </w:p>
          <w:p w14:paraId="07D9999F" w14:textId="77777777" w:rsidR="0011710B"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Criteri: </w:t>
            </w:r>
          </w:p>
          <w:p w14:paraId="41E711D3" w14:textId="775946F1" w:rsidR="0011710B" w:rsidRDefault="0011710B" w:rsidP="00373FF2">
            <w:pPr>
              <w:widowControl w:val="0"/>
              <w:pBdr>
                <w:top w:val="nil"/>
                <w:left w:val="nil"/>
                <w:bottom w:val="nil"/>
                <w:right w:val="nil"/>
                <w:between w:val="nil"/>
                <w:bar w:val="nil"/>
              </w:pBdr>
              <w:tabs>
                <w:tab w:val="left" w:pos="9498"/>
              </w:tabs>
              <w:spacing w:before="4" w:after="0" w:line="254" w:lineRule="auto"/>
              <w:ind w:right="108"/>
              <w:jc w:val="both"/>
              <w:rPr>
                <w:rFonts w:ascii="Candara" w:eastAsia="Bookman Old Style" w:hAnsi="Candara" w:cs="Calibri"/>
                <w:sz w:val="24"/>
                <w:szCs w:val="24"/>
              </w:rPr>
            </w:pPr>
            <w:r>
              <w:rPr>
                <w:rFonts w:ascii="Candara" w:eastAsia="Bookman Old Style" w:hAnsi="Candara" w:cs="Calibri"/>
                <w:sz w:val="24"/>
                <w:szCs w:val="24"/>
              </w:rPr>
              <w:t xml:space="preserve">Al personale di categoria </w:t>
            </w:r>
            <w:r w:rsidRPr="00FA0613">
              <w:rPr>
                <w:rFonts w:ascii="Candara" w:eastAsia="Bookman Old Style" w:hAnsi="Candara" w:cs="Calibri"/>
                <w:sz w:val="24"/>
                <w:szCs w:val="24"/>
              </w:rPr>
              <w:t xml:space="preserve">C non titolare di P.O. è riconosciuta una </w:t>
            </w:r>
            <w:r>
              <w:rPr>
                <w:rFonts w:ascii="Candara" w:eastAsia="Bookman Old Style" w:hAnsi="Candara" w:cs="Calibri"/>
                <w:sz w:val="24"/>
                <w:szCs w:val="24"/>
              </w:rPr>
              <w:t>l’</w:t>
            </w:r>
            <w:r w:rsidRPr="00FA0613">
              <w:rPr>
                <w:rFonts w:ascii="Candara" w:eastAsia="Bookman Old Style" w:hAnsi="Candara" w:cs="Calibri"/>
                <w:sz w:val="24"/>
                <w:szCs w:val="24"/>
              </w:rPr>
              <w:t xml:space="preserve">indennità </w:t>
            </w:r>
            <w:r>
              <w:rPr>
                <w:rFonts w:ascii="Candara" w:eastAsia="Bookman Old Style" w:hAnsi="Candara" w:cs="Calibri"/>
                <w:sz w:val="24"/>
                <w:szCs w:val="24"/>
              </w:rPr>
              <w:t xml:space="preserve">di cui all’art. 70-quinquies </w:t>
            </w:r>
            <w:r w:rsidRPr="006E73D6">
              <w:rPr>
                <w:rFonts w:ascii="Candara" w:eastAsia="Bookman Old Style" w:hAnsi="Candara" w:cs="Calibri"/>
                <w:sz w:val="24"/>
                <w:szCs w:val="24"/>
              </w:rPr>
              <w:t>comma 1 per</w:t>
            </w:r>
            <w:r w:rsidRPr="00FA0613">
              <w:rPr>
                <w:rFonts w:ascii="Candara" w:eastAsia="Bookman Old Style" w:hAnsi="Candara" w:cs="Calibri"/>
                <w:sz w:val="24"/>
                <w:szCs w:val="24"/>
              </w:rPr>
              <w:t xml:space="preserve"> specifiche responsabilità, in presenza di svolgimento di funzioni di particolare rilevanza</w:t>
            </w:r>
            <w:r>
              <w:rPr>
                <w:rFonts w:ascii="Candara" w:eastAsia="Bookman Old Style" w:hAnsi="Candara" w:cs="Calibri"/>
                <w:sz w:val="24"/>
                <w:szCs w:val="24"/>
              </w:rPr>
              <w:t xml:space="preserve">, giusta determinazione n. </w:t>
            </w:r>
            <w:r w:rsidR="00DC0CB8">
              <w:rPr>
                <w:rFonts w:ascii="Candara" w:eastAsia="Bookman Old Style" w:hAnsi="Candara" w:cs="Calibri"/>
                <w:sz w:val="24"/>
                <w:szCs w:val="24"/>
              </w:rPr>
              <w:t>56</w:t>
            </w:r>
            <w:r>
              <w:rPr>
                <w:rFonts w:ascii="Candara" w:eastAsia="Bookman Old Style" w:hAnsi="Candara" w:cs="Calibri"/>
                <w:sz w:val="24"/>
                <w:szCs w:val="24"/>
              </w:rPr>
              <w:t xml:space="preserve"> del </w:t>
            </w:r>
            <w:r w:rsidR="00DC0CB8">
              <w:rPr>
                <w:rFonts w:ascii="Candara" w:eastAsia="Bookman Old Style" w:hAnsi="Candara" w:cs="Calibri"/>
                <w:sz w:val="24"/>
                <w:szCs w:val="24"/>
              </w:rPr>
              <w:t>17</w:t>
            </w:r>
            <w:r>
              <w:rPr>
                <w:rFonts w:ascii="Candara" w:eastAsia="Bookman Old Style" w:hAnsi="Candara" w:cs="Calibri"/>
                <w:sz w:val="24"/>
                <w:szCs w:val="24"/>
              </w:rPr>
              <w:t>/</w:t>
            </w:r>
            <w:r w:rsidR="00DC0CB8">
              <w:rPr>
                <w:rFonts w:ascii="Candara" w:eastAsia="Bookman Old Style" w:hAnsi="Candara" w:cs="Calibri"/>
                <w:sz w:val="24"/>
                <w:szCs w:val="24"/>
              </w:rPr>
              <w:t>12</w:t>
            </w:r>
            <w:r>
              <w:rPr>
                <w:rFonts w:ascii="Candara" w:eastAsia="Bookman Old Style" w:hAnsi="Candara" w:cs="Calibri"/>
                <w:sz w:val="24"/>
                <w:szCs w:val="24"/>
              </w:rPr>
              <w:t>/</w:t>
            </w:r>
            <w:r w:rsidR="00DC0CB8">
              <w:rPr>
                <w:rFonts w:ascii="Candara" w:eastAsia="Bookman Old Style" w:hAnsi="Candara" w:cs="Calibri"/>
                <w:sz w:val="24"/>
                <w:szCs w:val="24"/>
              </w:rPr>
              <w:t>2020</w:t>
            </w:r>
            <w:r>
              <w:rPr>
                <w:rFonts w:ascii="Candara" w:eastAsia="Bookman Old Style" w:hAnsi="Candara" w:cs="Calibri"/>
                <w:sz w:val="24"/>
                <w:szCs w:val="24"/>
              </w:rPr>
              <w:t>.</w:t>
            </w:r>
          </w:p>
          <w:p w14:paraId="58A393CF" w14:textId="77777777" w:rsidR="0011710B" w:rsidRDefault="0011710B" w:rsidP="00373FF2">
            <w:pPr>
              <w:autoSpaceDE w:val="0"/>
              <w:autoSpaceDN w:val="0"/>
              <w:adjustRightInd w:val="0"/>
              <w:spacing w:line="240" w:lineRule="auto"/>
              <w:contextualSpacing/>
              <w:rPr>
                <w:rFonts w:ascii="Candara" w:hAnsi="Candara" w:cs="Calibri"/>
                <w:b/>
                <w:sz w:val="24"/>
                <w:szCs w:val="24"/>
              </w:rPr>
            </w:pPr>
          </w:p>
          <w:p w14:paraId="166A42F8" w14:textId="77777777" w:rsidR="0011710B" w:rsidRPr="001320A8" w:rsidRDefault="0011710B" w:rsidP="00373FF2">
            <w:pPr>
              <w:pStyle w:val="Standard"/>
              <w:spacing w:before="120" w:after="120" w:line="240" w:lineRule="auto"/>
              <w:ind w:right="-7"/>
              <w:rPr>
                <w:rFonts w:ascii="Candara" w:eastAsia="Bookman Old Style" w:hAnsi="Candara" w:cs="Calibri"/>
                <w:b/>
                <w:lang w:val="it-IT"/>
              </w:rPr>
            </w:pPr>
            <w:r w:rsidRPr="001320A8">
              <w:rPr>
                <w:rFonts w:ascii="Candara" w:eastAsia="Bookman Old Style" w:hAnsi="Candara" w:cs="Calibri"/>
                <w:b/>
                <w:lang w:val="it-IT"/>
              </w:rPr>
              <w:t>RISORSE PER RETRIBUZIONE DI POSIZIONE E RISULTATO</w:t>
            </w:r>
          </w:p>
          <w:p w14:paraId="0597E49C" w14:textId="77777777" w:rsidR="0011710B" w:rsidRPr="001320A8" w:rsidRDefault="0011710B" w:rsidP="00373FF2">
            <w:pPr>
              <w:suppressAutoHyphens/>
              <w:spacing w:before="120" w:after="120" w:line="240" w:lineRule="auto"/>
              <w:ind w:right="-7"/>
              <w:jc w:val="both"/>
              <w:rPr>
                <w:rFonts w:ascii="Candara" w:eastAsia="Bookman Old Style" w:hAnsi="Candara" w:cs="Calibri"/>
                <w:b/>
                <w:sz w:val="24"/>
                <w:szCs w:val="24"/>
              </w:rPr>
            </w:pPr>
            <w:r w:rsidRPr="001320A8">
              <w:rPr>
                <w:rFonts w:ascii="Candara" w:eastAsia="Bookman Old Style" w:hAnsi="Candara" w:cs="Calibri"/>
                <w:b/>
                <w:sz w:val="24"/>
                <w:szCs w:val="24"/>
              </w:rPr>
              <w:t xml:space="preserve">Rif. Contrattuale nazionale: </w:t>
            </w:r>
          </w:p>
          <w:p w14:paraId="2F29F736" w14:textId="77777777" w:rsidR="0011710B" w:rsidRPr="001320A8" w:rsidRDefault="0011710B" w:rsidP="00373FF2">
            <w:pPr>
              <w:suppressAutoHyphens/>
              <w:spacing w:before="120" w:after="120" w:line="240" w:lineRule="auto"/>
              <w:ind w:right="-7"/>
              <w:jc w:val="both"/>
              <w:rPr>
                <w:rFonts w:ascii="Candara" w:eastAsia="Bookman Old Style" w:hAnsi="Candara" w:cs="Calibri"/>
                <w:bCs/>
                <w:sz w:val="24"/>
                <w:szCs w:val="24"/>
              </w:rPr>
            </w:pPr>
            <w:r w:rsidRPr="001320A8">
              <w:rPr>
                <w:rFonts w:ascii="Candara" w:eastAsia="Bookman Old Style" w:hAnsi="Candara" w:cs="Calibri"/>
                <w:bCs/>
                <w:sz w:val="24"/>
                <w:szCs w:val="24"/>
              </w:rPr>
              <w:t xml:space="preserve">art. 7, c. 4, lett. u, CCNL 2018 </w:t>
            </w:r>
          </w:p>
          <w:p w14:paraId="77FD917B" w14:textId="77777777" w:rsidR="0011710B" w:rsidRPr="001320A8" w:rsidRDefault="0011710B" w:rsidP="00373FF2">
            <w:pPr>
              <w:suppressAutoHyphens/>
              <w:spacing w:before="120" w:after="120" w:line="240" w:lineRule="auto"/>
              <w:ind w:right="-7"/>
              <w:jc w:val="both"/>
              <w:rPr>
                <w:rFonts w:ascii="Candara" w:eastAsia="Bookman Old Style" w:hAnsi="Candara" w:cs="Calibri"/>
                <w:b/>
                <w:sz w:val="24"/>
                <w:szCs w:val="24"/>
              </w:rPr>
            </w:pPr>
            <w:r w:rsidRPr="001320A8">
              <w:rPr>
                <w:rFonts w:ascii="Candara" w:eastAsia="Bookman Old Style" w:hAnsi="Candara" w:cs="Calibri"/>
                <w:b/>
                <w:sz w:val="24"/>
                <w:szCs w:val="24"/>
              </w:rPr>
              <w:t xml:space="preserve">Rif. Contrattuale Aziendale: </w:t>
            </w:r>
          </w:p>
          <w:p w14:paraId="55C304BB" w14:textId="77777777" w:rsidR="0011710B" w:rsidRPr="001320A8" w:rsidRDefault="0011710B" w:rsidP="00373FF2">
            <w:pPr>
              <w:suppressAutoHyphens/>
              <w:spacing w:before="120" w:after="120" w:line="240" w:lineRule="auto"/>
              <w:ind w:right="-7"/>
              <w:jc w:val="both"/>
              <w:rPr>
                <w:rFonts w:ascii="Candara" w:eastAsia="Bookman Old Style" w:hAnsi="Candara" w:cs="Calibri"/>
                <w:sz w:val="24"/>
                <w:szCs w:val="24"/>
              </w:rPr>
            </w:pPr>
            <w:r w:rsidRPr="001320A8">
              <w:rPr>
                <w:rFonts w:ascii="Candara" w:eastAsia="Bookman Old Style" w:hAnsi="Candara" w:cs="Calibri"/>
                <w:sz w:val="24"/>
                <w:szCs w:val="24"/>
              </w:rPr>
              <w:t>ART. 22</w:t>
            </w:r>
          </w:p>
          <w:p w14:paraId="35996D40" w14:textId="77777777" w:rsidR="0011710B" w:rsidRPr="001320A8" w:rsidRDefault="0011710B" w:rsidP="00373FF2">
            <w:pPr>
              <w:suppressAutoHyphens/>
              <w:spacing w:before="120" w:after="120" w:line="240" w:lineRule="auto"/>
              <w:ind w:right="-7"/>
              <w:jc w:val="both"/>
              <w:rPr>
                <w:rFonts w:ascii="Candara" w:eastAsia="Bookman Old Style" w:hAnsi="Candara" w:cs="Calibri"/>
                <w:sz w:val="24"/>
                <w:szCs w:val="24"/>
              </w:rPr>
            </w:pPr>
            <w:r w:rsidRPr="001320A8">
              <w:rPr>
                <w:rFonts w:ascii="Candara" w:eastAsia="Bookman Old Style" w:hAnsi="Candara" w:cs="Calibri"/>
                <w:b/>
                <w:sz w:val="24"/>
                <w:szCs w:val="24"/>
              </w:rPr>
              <w:t>Importo previsto:</w:t>
            </w:r>
            <w:r w:rsidRPr="001320A8">
              <w:rPr>
                <w:rFonts w:ascii="Candara" w:eastAsia="Bookman Old Style" w:hAnsi="Candara" w:cs="Calibri"/>
                <w:sz w:val="24"/>
                <w:szCs w:val="24"/>
              </w:rPr>
              <w:t xml:space="preserve"> </w:t>
            </w:r>
          </w:p>
          <w:p w14:paraId="5A00F8A1" w14:textId="4A50F062" w:rsidR="0011710B" w:rsidRPr="001320A8" w:rsidRDefault="00DC0CB8" w:rsidP="00373FF2">
            <w:pPr>
              <w:suppressAutoHyphens/>
              <w:spacing w:before="120" w:after="120" w:line="240" w:lineRule="auto"/>
              <w:ind w:right="-7"/>
              <w:jc w:val="both"/>
              <w:rPr>
                <w:rFonts w:ascii="Candara" w:hAnsi="Candara" w:cs="Arial"/>
                <w:sz w:val="24"/>
                <w:szCs w:val="24"/>
                <w:u w:color="000000"/>
              </w:rPr>
            </w:pPr>
            <w:r>
              <w:rPr>
                <w:rFonts w:ascii="Candara" w:eastAsia="Bookman Old Style" w:hAnsi="Candara" w:cs="Calibri"/>
                <w:sz w:val="24"/>
                <w:szCs w:val="24"/>
              </w:rPr>
              <w:t>4</w:t>
            </w:r>
            <w:r w:rsidR="0011710B" w:rsidRPr="001320A8">
              <w:rPr>
                <w:rFonts w:ascii="Candara" w:eastAsia="Bookman Old Style" w:hAnsi="Candara" w:cs="Calibri"/>
                <w:sz w:val="24"/>
                <w:szCs w:val="24"/>
              </w:rPr>
              <w:t>.</w:t>
            </w:r>
            <w:r>
              <w:rPr>
                <w:rFonts w:ascii="Candara" w:eastAsia="Bookman Old Style" w:hAnsi="Candara" w:cs="Calibri"/>
                <w:sz w:val="24"/>
                <w:szCs w:val="24"/>
              </w:rPr>
              <w:t>183,01</w:t>
            </w:r>
            <w:r w:rsidR="0011710B" w:rsidRPr="001320A8">
              <w:rPr>
                <w:rFonts w:ascii="Candara" w:hAnsi="Candara" w:cs="Arial"/>
                <w:sz w:val="24"/>
                <w:szCs w:val="24"/>
                <w:u w:color="000000"/>
              </w:rPr>
              <w:t xml:space="preserve"> euro</w:t>
            </w:r>
            <w:r w:rsidR="0011710B">
              <w:rPr>
                <w:rFonts w:ascii="Candara" w:hAnsi="Candara" w:cs="Arial"/>
                <w:sz w:val="24"/>
                <w:szCs w:val="24"/>
                <w:u w:color="000000"/>
              </w:rPr>
              <w:t>.</w:t>
            </w:r>
          </w:p>
          <w:p w14:paraId="724F2428" w14:textId="77777777" w:rsidR="0011710B" w:rsidRPr="0030364B" w:rsidRDefault="0011710B" w:rsidP="00373FF2">
            <w:pPr>
              <w:suppressAutoHyphens/>
              <w:spacing w:before="120" w:after="120" w:line="240" w:lineRule="auto"/>
              <w:ind w:right="-7"/>
              <w:jc w:val="both"/>
              <w:rPr>
                <w:rFonts w:ascii="Candara" w:eastAsia="Bookman Old Style" w:hAnsi="Candara" w:cs="Calibri"/>
                <w:b/>
                <w:sz w:val="24"/>
                <w:szCs w:val="24"/>
              </w:rPr>
            </w:pPr>
            <w:r w:rsidRPr="0030364B">
              <w:rPr>
                <w:rFonts w:ascii="Candara" w:eastAsia="Bookman Old Style" w:hAnsi="Candara" w:cs="Calibri"/>
                <w:b/>
                <w:sz w:val="24"/>
                <w:szCs w:val="24"/>
              </w:rPr>
              <w:t xml:space="preserve">Criteri: </w:t>
            </w:r>
          </w:p>
          <w:p w14:paraId="612B1368" w14:textId="402C885D" w:rsidR="0011710B" w:rsidRDefault="0011710B" w:rsidP="00373FF2">
            <w:pPr>
              <w:autoSpaceDE w:val="0"/>
              <w:autoSpaceDN w:val="0"/>
              <w:adjustRightInd w:val="0"/>
              <w:spacing w:after="0" w:line="240" w:lineRule="auto"/>
              <w:jc w:val="both"/>
              <w:rPr>
                <w:rFonts w:ascii="Candara" w:eastAsia="Bookman Old Style" w:hAnsi="Candara" w:cs="Calibri"/>
                <w:sz w:val="24"/>
                <w:szCs w:val="24"/>
              </w:rPr>
            </w:pPr>
            <w:r>
              <w:rPr>
                <w:rFonts w:ascii="Candara" w:eastAsia="Bookman Old Style" w:hAnsi="Candara" w:cs="Calibri"/>
                <w:sz w:val="24"/>
                <w:szCs w:val="24"/>
              </w:rPr>
              <w:t>A</w:t>
            </w:r>
            <w:r w:rsidRPr="0030364B">
              <w:rPr>
                <w:rFonts w:ascii="Candara" w:eastAsia="Bookman Old Style" w:hAnsi="Candara" w:cs="Calibri"/>
                <w:sz w:val="24"/>
                <w:szCs w:val="24"/>
              </w:rPr>
              <w:t xml:space="preserve"> causa della carenza di organico, aggravata ulteriormente dal</w:t>
            </w:r>
            <w:r w:rsidR="00DC0CB8">
              <w:rPr>
                <w:rFonts w:ascii="Candara" w:eastAsia="Bookman Old Style" w:hAnsi="Candara" w:cs="Calibri"/>
                <w:sz w:val="24"/>
                <w:szCs w:val="24"/>
              </w:rPr>
              <w:t xml:space="preserve">le dimissioni </w:t>
            </w:r>
            <w:r w:rsidRPr="0030364B">
              <w:rPr>
                <w:rFonts w:ascii="Candara" w:eastAsia="Bookman Old Style" w:hAnsi="Candara" w:cs="Calibri"/>
                <w:sz w:val="24"/>
                <w:szCs w:val="24"/>
              </w:rPr>
              <w:t>dell’unico dipendente a tempo indeterminato dell’ente</w:t>
            </w:r>
            <w:r w:rsidR="00DC0CB8">
              <w:rPr>
                <w:rFonts w:ascii="Candara" w:eastAsia="Bookman Old Style" w:hAnsi="Candara" w:cs="Calibri"/>
                <w:sz w:val="24"/>
                <w:szCs w:val="24"/>
              </w:rPr>
              <w:t xml:space="preserve"> dedicato agli uffici</w:t>
            </w:r>
            <w:r>
              <w:rPr>
                <w:rFonts w:ascii="Candara" w:eastAsia="Bookman Old Style" w:hAnsi="Candara" w:cs="Calibri"/>
                <w:sz w:val="24"/>
                <w:szCs w:val="24"/>
              </w:rPr>
              <w:t>, le parti concordano</w:t>
            </w:r>
            <w:r w:rsidRPr="0030364B">
              <w:rPr>
                <w:rFonts w:ascii="Candara" w:eastAsia="Bookman Old Style" w:hAnsi="Candara" w:cs="Calibri"/>
                <w:sz w:val="24"/>
                <w:szCs w:val="24"/>
              </w:rPr>
              <w:t xml:space="preserve"> sulla decurtazione del fondo onde consentire il finanziamento dell</w:t>
            </w:r>
            <w:r>
              <w:rPr>
                <w:rFonts w:ascii="Candara" w:eastAsia="Bookman Old Style" w:hAnsi="Candara" w:cs="Calibri"/>
                <w:sz w:val="24"/>
                <w:szCs w:val="24"/>
              </w:rPr>
              <w:t>e indennità di posizione organizzativa e di risultato del Responsabile del servizio finanziario, che è stato assunto</w:t>
            </w:r>
            <w:r w:rsidR="00DC0CB8">
              <w:rPr>
                <w:rFonts w:ascii="Candara" w:eastAsia="Bookman Old Style" w:hAnsi="Candara" w:cs="Calibri"/>
                <w:sz w:val="24"/>
                <w:szCs w:val="24"/>
              </w:rPr>
              <w:t xml:space="preserve"> </w:t>
            </w:r>
            <w:r>
              <w:rPr>
                <w:rFonts w:ascii="Candara" w:eastAsia="Bookman Old Style" w:hAnsi="Candara" w:cs="Calibri"/>
                <w:sz w:val="24"/>
                <w:szCs w:val="24"/>
              </w:rPr>
              <w:t>presso il Comune di Losine</w:t>
            </w:r>
            <w:r w:rsidRPr="0030364B">
              <w:rPr>
                <w:rFonts w:ascii="Candara" w:eastAsia="Bookman Old Style" w:hAnsi="Candara" w:cs="Calibri"/>
                <w:sz w:val="24"/>
                <w:szCs w:val="24"/>
              </w:rPr>
              <w:t xml:space="preserve"> ai sensi dell’art. 1 comma 557 L. 311/2004</w:t>
            </w:r>
            <w:r>
              <w:rPr>
                <w:rFonts w:ascii="Candara" w:eastAsia="Bookman Old Style" w:hAnsi="Candara" w:cs="Calibri"/>
                <w:sz w:val="24"/>
                <w:szCs w:val="24"/>
              </w:rPr>
              <w:t>, al fine di consentire la prosecuzione dell’indispensabile servizio di ragioneria.</w:t>
            </w:r>
          </w:p>
          <w:p w14:paraId="4C9466CE" w14:textId="77777777" w:rsidR="0011710B" w:rsidRDefault="0011710B" w:rsidP="00373FF2">
            <w:pPr>
              <w:autoSpaceDE w:val="0"/>
              <w:autoSpaceDN w:val="0"/>
              <w:adjustRightInd w:val="0"/>
              <w:spacing w:after="0" w:line="240" w:lineRule="auto"/>
              <w:jc w:val="both"/>
              <w:rPr>
                <w:rFonts w:ascii="Candara" w:eastAsia="Bookman Old Style" w:hAnsi="Candara" w:cs="Calibri"/>
                <w:sz w:val="24"/>
                <w:szCs w:val="24"/>
              </w:rPr>
            </w:pPr>
            <w:r>
              <w:rPr>
                <w:rFonts w:ascii="Candara" w:eastAsia="Bookman Old Style" w:hAnsi="Candara" w:cs="Calibri"/>
                <w:sz w:val="24"/>
                <w:szCs w:val="24"/>
              </w:rPr>
              <w:t xml:space="preserve"> </w:t>
            </w:r>
          </w:p>
          <w:p w14:paraId="7438C77F" w14:textId="77777777" w:rsidR="0011710B" w:rsidRDefault="0011710B" w:rsidP="00373FF2">
            <w:pPr>
              <w:autoSpaceDE w:val="0"/>
              <w:autoSpaceDN w:val="0"/>
              <w:adjustRightInd w:val="0"/>
              <w:spacing w:after="0" w:line="240" w:lineRule="auto"/>
              <w:jc w:val="both"/>
              <w:rPr>
                <w:rFonts w:ascii="Candara" w:hAnsi="Candara" w:cs="Calibri"/>
                <w:b/>
                <w:sz w:val="24"/>
                <w:szCs w:val="24"/>
              </w:rPr>
            </w:pPr>
          </w:p>
          <w:p w14:paraId="414A4B19" w14:textId="77777777" w:rsidR="0011710B" w:rsidRPr="000F46B2" w:rsidRDefault="0011710B" w:rsidP="00373FF2">
            <w:pPr>
              <w:autoSpaceDE w:val="0"/>
              <w:autoSpaceDN w:val="0"/>
              <w:adjustRightInd w:val="0"/>
              <w:spacing w:line="240" w:lineRule="auto"/>
              <w:contextualSpacing/>
              <w:rPr>
                <w:rFonts w:ascii="Candara" w:hAnsi="Candara" w:cs="Calibri"/>
                <w:b/>
                <w:sz w:val="24"/>
                <w:szCs w:val="24"/>
              </w:rPr>
            </w:pPr>
            <w:r w:rsidRPr="000F46B2">
              <w:rPr>
                <w:rFonts w:ascii="Candara" w:hAnsi="Candara" w:cs="Calibri"/>
                <w:b/>
                <w:sz w:val="24"/>
                <w:szCs w:val="24"/>
              </w:rPr>
              <w:t>INCENTIVI A FAVORE DI PERSONALE IN COMANDO O DISTACCO</w:t>
            </w:r>
          </w:p>
          <w:p w14:paraId="5A2FD094" w14:textId="77777777" w:rsidR="0011710B" w:rsidRPr="001F37C1"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Rif. Contrattuale nazionale: </w:t>
            </w:r>
          </w:p>
          <w:p w14:paraId="77619714"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t xml:space="preserve">ART. 14 comma 3 CCNL 22/01/2004 </w:t>
            </w:r>
          </w:p>
          <w:p w14:paraId="75EDC7E2" w14:textId="77777777" w:rsidR="0011710B" w:rsidRPr="001F37C1"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Rif. Contrattuale Aziendale: </w:t>
            </w:r>
          </w:p>
          <w:p w14:paraId="3E1A1F6A"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Pr>
                <w:rFonts w:ascii="Candara" w:eastAsia="Bookman Old Style" w:hAnsi="Candara" w:cs="Calibri"/>
                <w:sz w:val="24"/>
                <w:szCs w:val="24"/>
              </w:rPr>
              <w:t>ART. 13</w:t>
            </w:r>
          </w:p>
          <w:p w14:paraId="0B33F828" w14:textId="77777777" w:rsidR="0011710B" w:rsidRDefault="0011710B" w:rsidP="00373FF2">
            <w:pPr>
              <w:suppressAutoHyphens/>
              <w:spacing w:before="120" w:after="120" w:line="240" w:lineRule="auto"/>
              <w:ind w:right="-7"/>
              <w:jc w:val="both"/>
              <w:rPr>
                <w:rFonts w:ascii="Candara" w:eastAsia="Bookman Old Style" w:hAnsi="Candara" w:cs="Calibri"/>
                <w:sz w:val="24"/>
                <w:szCs w:val="24"/>
              </w:rPr>
            </w:pPr>
            <w:r w:rsidRPr="001F37C1">
              <w:rPr>
                <w:rFonts w:ascii="Candara" w:eastAsia="Bookman Old Style" w:hAnsi="Candara" w:cs="Calibri"/>
                <w:b/>
                <w:sz w:val="24"/>
                <w:szCs w:val="24"/>
              </w:rPr>
              <w:t>Importo previsto:</w:t>
            </w:r>
            <w:r>
              <w:rPr>
                <w:rFonts w:ascii="Candara" w:eastAsia="Bookman Old Style" w:hAnsi="Candara" w:cs="Calibri"/>
                <w:sz w:val="24"/>
                <w:szCs w:val="24"/>
              </w:rPr>
              <w:t xml:space="preserve"> </w:t>
            </w:r>
          </w:p>
          <w:p w14:paraId="63C3D76B" w14:textId="76B7AB6A" w:rsidR="0011710B" w:rsidRDefault="00DC0CB8" w:rsidP="00373FF2">
            <w:pPr>
              <w:suppressAutoHyphens/>
              <w:spacing w:before="120" w:after="120" w:line="240" w:lineRule="auto"/>
              <w:ind w:right="-7"/>
              <w:jc w:val="both"/>
              <w:rPr>
                <w:rFonts w:ascii="Candara" w:hAnsi="Candara" w:cs="Arial"/>
                <w:sz w:val="24"/>
                <w:szCs w:val="24"/>
                <w:u w:color="000000"/>
              </w:rPr>
            </w:pPr>
            <w:r>
              <w:rPr>
                <w:rFonts w:ascii="Candara" w:hAnsi="Candara" w:cs="Arial"/>
                <w:sz w:val="24"/>
                <w:szCs w:val="24"/>
                <w:u w:color="000000"/>
              </w:rPr>
              <w:t>7</w:t>
            </w:r>
            <w:r w:rsidR="0011710B">
              <w:rPr>
                <w:rFonts w:ascii="Candara" w:hAnsi="Candara" w:cs="Arial"/>
                <w:sz w:val="24"/>
                <w:szCs w:val="24"/>
                <w:u w:color="000000"/>
              </w:rPr>
              <w:t>00,00 euro.</w:t>
            </w:r>
          </w:p>
          <w:p w14:paraId="6B2C093F" w14:textId="77777777" w:rsidR="0011710B" w:rsidRDefault="0011710B" w:rsidP="00373FF2">
            <w:pPr>
              <w:suppressAutoHyphens/>
              <w:spacing w:before="120" w:after="120" w:line="240" w:lineRule="auto"/>
              <w:ind w:right="-7"/>
              <w:jc w:val="both"/>
              <w:rPr>
                <w:rFonts w:ascii="Candara" w:eastAsia="Bookman Old Style" w:hAnsi="Candara" w:cs="Calibri"/>
                <w:b/>
                <w:sz w:val="24"/>
                <w:szCs w:val="24"/>
              </w:rPr>
            </w:pPr>
            <w:r w:rsidRPr="001F37C1">
              <w:rPr>
                <w:rFonts w:ascii="Candara" w:eastAsia="Bookman Old Style" w:hAnsi="Candara" w:cs="Calibri"/>
                <w:b/>
                <w:sz w:val="24"/>
                <w:szCs w:val="24"/>
              </w:rPr>
              <w:t xml:space="preserve">Criteri: </w:t>
            </w:r>
          </w:p>
          <w:p w14:paraId="136BACE0" w14:textId="77777777" w:rsidR="0011710B" w:rsidRPr="000F46B2" w:rsidRDefault="0011710B" w:rsidP="00373FF2">
            <w:pPr>
              <w:autoSpaceDE w:val="0"/>
              <w:autoSpaceDN w:val="0"/>
              <w:adjustRightInd w:val="0"/>
              <w:spacing w:line="240" w:lineRule="auto"/>
              <w:contextualSpacing/>
              <w:jc w:val="both"/>
              <w:rPr>
                <w:rFonts w:ascii="Candara" w:hAnsi="Candara" w:cs="Calibri"/>
                <w:sz w:val="24"/>
                <w:szCs w:val="24"/>
              </w:rPr>
            </w:pPr>
            <w:r w:rsidRPr="000F46B2">
              <w:rPr>
                <w:rFonts w:ascii="Candara" w:hAnsi="Candara" w:cs="Calibri"/>
                <w:sz w:val="24"/>
                <w:szCs w:val="24"/>
              </w:rPr>
              <w:t xml:space="preserve">L’art. 14, comma 3, del CCNL del 22/1/2004, per incentivare, anche sotto l’aspetto economico, il personale utilizzato a tempo parziale, secondo le modalità ivi previste, affida alla contrattazione integrativa dell’ente utilizzatore la possibilità di individuare specifiche forme di intervento tra quelle di cui all’art. 17 del CCNL dell’1/4/1999, utilizzando le risorse decentrate del medesimo ente utilizzatore, costituite secondo la disciplina dell’art. 31. </w:t>
            </w:r>
          </w:p>
          <w:p w14:paraId="24D3D1F0" w14:textId="77777777" w:rsidR="0011710B" w:rsidRPr="000F46B2" w:rsidRDefault="0011710B" w:rsidP="00373FF2">
            <w:pPr>
              <w:autoSpaceDE w:val="0"/>
              <w:autoSpaceDN w:val="0"/>
              <w:adjustRightInd w:val="0"/>
              <w:spacing w:line="240" w:lineRule="auto"/>
              <w:contextualSpacing/>
              <w:jc w:val="both"/>
              <w:rPr>
                <w:rFonts w:ascii="Candara" w:hAnsi="Candara" w:cs="Calibri"/>
                <w:sz w:val="24"/>
                <w:szCs w:val="24"/>
              </w:rPr>
            </w:pPr>
            <w:r w:rsidRPr="000F46B2">
              <w:rPr>
                <w:rFonts w:ascii="Candara" w:hAnsi="Candara" w:cs="Calibri"/>
                <w:sz w:val="24"/>
                <w:szCs w:val="24"/>
              </w:rPr>
              <w:t>Lo scopo del riconoscimento di tale compenso è quello di assicurare una maggiore tutela e remunerare il lavoratore che rende, con maggior disagio, la propria prestazione distribuita tra due enti.</w:t>
            </w:r>
          </w:p>
          <w:p w14:paraId="6D299F61" w14:textId="77777777" w:rsidR="0011710B" w:rsidRPr="000F46B2" w:rsidRDefault="0011710B" w:rsidP="00373FF2">
            <w:pPr>
              <w:autoSpaceDE w:val="0"/>
              <w:autoSpaceDN w:val="0"/>
              <w:adjustRightInd w:val="0"/>
              <w:spacing w:line="240" w:lineRule="auto"/>
              <w:contextualSpacing/>
              <w:jc w:val="both"/>
              <w:rPr>
                <w:rFonts w:ascii="Candara" w:hAnsi="Candara" w:cs="Calibri"/>
                <w:sz w:val="24"/>
                <w:szCs w:val="24"/>
              </w:rPr>
            </w:pPr>
            <w:r w:rsidRPr="000F46B2">
              <w:rPr>
                <w:rFonts w:ascii="Candara" w:hAnsi="Candara" w:cs="Calibri"/>
                <w:sz w:val="24"/>
                <w:szCs w:val="24"/>
              </w:rPr>
              <w:lastRenderedPageBreak/>
              <w:t>In base alle previsioni dell’art. 14, comma 7, del CCNL del 22/1/2004, gli incentivi previsti dal comma 3 del medesimo art. 14 possono essere riconosciuti anche al personale utilizzato a tempo parziale per funzioni e servizi in convenzione.</w:t>
            </w:r>
          </w:p>
          <w:p w14:paraId="70D4391B" w14:textId="77777777" w:rsidR="0011710B" w:rsidRPr="000F46B2" w:rsidRDefault="0011710B" w:rsidP="00373FF2">
            <w:pPr>
              <w:spacing w:line="240" w:lineRule="auto"/>
              <w:contextualSpacing/>
              <w:jc w:val="both"/>
              <w:rPr>
                <w:rFonts w:ascii="Candara" w:eastAsia="Batang" w:hAnsi="Candara" w:cs="Bookman Old Style"/>
                <w:sz w:val="24"/>
                <w:szCs w:val="24"/>
              </w:rPr>
            </w:pPr>
            <w:r w:rsidRPr="000F46B2">
              <w:rPr>
                <w:rFonts w:ascii="Candara" w:eastAsia="Batang" w:hAnsi="Candara" w:cs="Bookman Old Style"/>
                <w:sz w:val="24"/>
                <w:szCs w:val="24"/>
              </w:rPr>
              <w:t xml:space="preserve">Le attività che comportano il riconoscimento dei compensi oggetto del presente articolo sono quelle indicati nella seguente tabella con l’indicazione della relativa indennità: </w:t>
            </w:r>
          </w:p>
          <w:tbl>
            <w:tblPr>
              <w:tblW w:w="9088" w:type="dxa"/>
              <w:tblInd w:w="108" w:type="dxa"/>
              <w:tblLook w:val="0000" w:firstRow="0" w:lastRow="0" w:firstColumn="0" w:lastColumn="0" w:noHBand="0" w:noVBand="0"/>
            </w:tblPr>
            <w:tblGrid>
              <w:gridCol w:w="672"/>
              <w:gridCol w:w="3975"/>
              <w:gridCol w:w="1281"/>
              <w:gridCol w:w="1151"/>
              <w:gridCol w:w="2009"/>
            </w:tblGrid>
            <w:tr w:rsidR="0011710B" w:rsidRPr="000F46B2" w14:paraId="357CC1B5" w14:textId="77777777" w:rsidTr="00373FF2">
              <w:trPr>
                <w:trHeight w:val="107"/>
              </w:trPr>
              <w:tc>
                <w:tcPr>
                  <w:tcW w:w="659" w:type="dxa"/>
                  <w:tcBorders>
                    <w:top w:val="single" w:sz="4" w:space="0" w:color="000000"/>
                    <w:left w:val="single" w:sz="4" w:space="0" w:color="000000"/>
                    <w:bottom w:val="single" w:sz="4" w:space="0" w:color="000000"/>
                  </w:tcBorders>
                  <w:shd w:val="clear" w:color="auto" w:fill="F2F2F2"/>
                </w:tcPr>
                <w:p w14:paraId="189FBE2B" w14:textId="77777777" w:rsidR="0011710B" w:rsidRPr="000F46B2" w:rsidRDefault="0011710B" w:rsidP="00373FF2">
                  <w:pPr>
                    <w:snapToGrid w:val="0"/>
                    <w:spacing w:line="240" w:lineRule="auto"/>
                    <w:contextualSpacing/>
                    <w:rPr>
                      <w:rFonts w:ascii="Candara" w:hAnsi="Candara" w:cs="Bookman Old Style"/>
                      <w:b/>
                      <w:sz w:val="24"/>
                      <w:szCs w:val="24"/>
                    </w:rPr>
                  </w:pPr>
                  <w:r w:rsidRPr="000F46B2">
                    <w:rPr>
                      <w:rFonts w:ascii="Candara" w:hAnsi="Candara" w:cs="Bookman Old Style"/>
                      <w:b/>
                      <w:sz w:val="24"/>
                      <w:szCs w:val="24"/>
                    </w:rPr>
                    <w:t>Tipo</w:t>
                  </w:r>
                </w:p>
              </w:tc>
              <w:tc>
                <w:tcPr>
                  <w:tcW w:w="3982" w:type="dxa"/>
                  <w:tcBorders>
                    <w:top w:val="single" w:sz="4" w:space="0" w:color="000000"/>
                    <w:left w:val="single" w:sz="4" w:space="0" w:color="000000"/>
                    <w:bottom w:val="single" w:sz="4" w:space="0" w:color="000000"/>
                  </w:tcBorders>
                  <w:shd w:val="clear" w:color="auto" w:fill="F2F2F2"/>
                </w:tcPr>
                <w:p w14:paraId="434F26C0" w14:textId="77777777" w:rsidR="0011710B" w:rsidRPr="000F46B2" w:rsidRDefault="0011710B" w:rsidP="00373FF2">
                  <w:pPr>
                    <w:snapToGrid w:val="0"/>
                    <w:spacing w:line="240" w:lineRule="auto"/>
                    <w:contextualSpacing/>
                    <w:jc w:val="center"/>
                    <w:rPr>
                      <w:rFonts w:ascii="Candara" w:hAnsi="Candara" w:cs="Bookman Old Style"/>
                      <w:b/>
                      <w:sz w:val="24"/>
                      <w:szCs w:val="24"/>
                    </w:rPr>
                  </w:pPr>
                  <w:r w:rsidRPr="000F46B2">
                    <w:rPr>
                      <w:rFonts w:ascii="Candara" w:hAnsi="Candara" w:cs="Bookman Old Style"/>
                      <w:b/>
                      <w:sz w:val="24"/>
                      <w:szCs w:val="24"/>
                    </w:rPr>
                    <w:t>Descrizione attività</w:t>
                  </w:r>
                </w:p>
              </w:tc>
              <w:tc>
                <w:tcPr>
                  <w:tcW w:w="1283" w:type="dxa"/>
                  <w:tcBorders>
                    <w:top w:val="single" w:sz="4" w:space="0" w:color="000000"/>
                    <w:left w:val="single" w:sz="4" w:space="0" w:color="000000"/>
                    <w:bottom w:val="single" w:sz="4" w:space="0" w:color="000000"/>
                  </w:tcBorders>
                  <w:shd w:val="clear" w:color="auto" w:fill="F2F2F2"/>
                </w:tcPr>
                <w:p w14:paraId="4E8E7741" w14:textId="77777777" w:rsidR="0011710B" w:rsidRPr="000F46B2" w:rsidRDefault="0011710B" w:rsidP="00373FF2">
                  <w:pPr>
                    <w:snapToGrid w:val="0"/>
                    <w:spacing w:line="240" w:lineRule="auto"/>
                    <w:contextualSpacing/>
                    <w:rPr>
                      <w:rFonts w:ascii="Candara" w:hAnsi="Candara" w:cs="Bookman Old Style"/>
                      <w:b/>
                      <w:sz w:val="24"/>
                      <w:szCs w:val="24"/>
                    </w:rPr>
                  </w:pPr>
                  <w:r w:rsidRPr="000F46B2">
                    <w:rPr>
                      <w:rFonts w:ascii="Candara" w:hAnsi="Candara" w:cs="Bookman Old Style"/>
                      <w:b/>
                      <w:sz w:val="24"/>
                      <w:szCs w:val="24"/>
                    </w:rPr>
                    <w:t>Cat.</w:t>
                  </w:r>
                </w:p>
              </w:tc>
              <w:tc>
                <w:tcPr>
                  <w:tcW w:w="1152" w:type="dxa"/>
                  <w:tcBorders>
                    <w:top w:val="single" w:sz="4" w:space="0" w:color="000000"/>
                    <w:left w:val="single" w:sz="4" w:space="0" w:color="000000"/>
                    <w:bottom w:val="single" w:sz="4" w:space="0" w:color="000000"/>
                  </w:tcBorders>
                  <w:shd w:val="clear" w:color="auto" w:fill="F2F2F2"/>
                </w:tcPr>
                <w:p w14:paraId="4A81DAD8" w14:textId="77777777" w:rsidR="0011710B" w:rsidRPr="000F46B2" w:rsidRDefault="0011710B" w:rsidP="00373FF2">
                  <w:pPr>
                    <w:snapToGrid w:val="0"/>
                    <w:spacing w:line="240" w:lineRule="auto"/>
                    <w:contextualSpacing/>
                    <w:rPr>
                      <w:rFonts w:ascii="Candara" w:hAnsi="Candara" w:cs="Bookman Old Style"/>
                      <w:b/>
                      <w:sz w:val="24"/>
                      <w:szCs w:val="24"/>
                    </w:rPr>
                  </w:pPr>
                  <w:r w:rsidRPr="000F46B2">
                    <w:rPr>
                      <w:rFonts w:ascii="Candara" w:hAnsi="Candara" w:cs="Bookman Old Style"/>
                      <w:b/>
                      <w:sz w:val="24"/>
                      <w:szCs w:val="24"/>
                    </w:rPr>
                    <w:t>n. addetti</w:t>
                  </w:r>
                </w:p>
              </w:tc>
              <w:tc>
                <w:tcPr>
                  <w:tcW w:w="2012" w:type="dxa"/>
                  <w:tcBorders>
                    <w:top w:val="single" w:sz="4" w:space="0" w:color="000000"/>
                    <w:left w:val="single" w:sz="4" w:space="0" w:color="000000"/>
                    <w:bottom w:val="single" w:sz="4" w:space="0" w:color="000000"/>
                    <w:right w:val="single" w:sz="4" w:space="0" w:color="000000"/>
                  </w:tcBorders>
                  <w:shd w:val="clear" w:color="auto" w:fill="F2F2F2"/>
                </w:tcPr>
                <w:p w14:paraId="72B56F53" w14:textId="77777777" w:rsidR="0011710B" w:rsidRPr="000F46B2" w:rsidRDefault="0011710B" w:rsidP="00373FF2">
                  <w:pPr>
                    <w:snapToGrid w:val="0"/>
                    <w:spacing w:line="240" w:lineRule="auto"/>
                    <w:contextualSpacing/>
                    <w:rPr>
                      <w:rFonts w:ascii="Candara" w:hAnsi="Candara"/>
                      <w:sz w:val="24"/>
                      <w:szCs w:val="24"/>
                    </w:rPr>
                  </w:pPr>
                  <w:r w:rsidRPr="000F46B2">
                    <w:rPr>
                      <w:rFonts w:ascii="Candara" w:hAnsi="Candara" w:cs="Bookman Old Style"/>
                      <w:b/>
                      <w:sz w:val="24"/>
                      <w:szCs w:val="24"/>
                    </w:rPr>
                    <w:t>Somma prevista</w:t>
                  </w:r>
                </w:p>
              </w:tc>
            </w:tr>
            <w:tr w:rsidR="0011710B" w:rsidRPr="000F46B2" w14:paraId="68E73587" w14:textId="77777777" w:rsidTr="00373FF2">
              <w:trPr>
                <w:trHeight w:val="600"/>
              </w:trPr>
              <w:tc>
                <w:tcPr>
                  <w:tcW w:w="659" w:type="dxa"/>
                  <w:tcBorders>
                    <w:top w:val="single" w:sz="4" w:space="0" w:color="000000"/>
                    <w:left w:val="single" w:sz="4" w:space="0" w:color="000000"/>
                    <w:bottom w:val="single" w:sz="4" w:space="0" w:color="000000"/>
                  </w:tcBorders>
                  <w:shd w:val="clear" w:color="auto" w:fill="auto"/>
                </w:tcPr>
                <w:p w14:paraId="0E200EA7" w14:textId="77777777" w:rsidR="0011710B" w:rsidRPr="000F46B2" w:rsidRDefault="0011710B" w:rsidP="00373FF2">
                  <w:pPr>
                    <w:snapToGrid w:val="0"/>
                    <w:spacing w:line="240" w:lineRule="auto"/>
                    <w:contextualSpacing/>
                    <w:rPr>
                      <w:rFonts w:ascii="Candara" w:eastAsia="Bookman Old Style" w:hAnsi="Candara" w:cs="Bookman Old Style"/>
                      <w:sz w:val="24"/>
                      <w:szCs w:val="24"/>
                    </w:rPr>
                  </w:pPr>
                  <w:r w:rsidRPr="000F46B2">
                    <w:rPr>
                      <w:rFonts w:ascii="Candara" w:hAnsi="Candara" w:cs="Bookman Old Style"/>
                      <w:sz w:val="24"/>
                      <w:szCs w:val="24"/>
                    </w:rPr>
                    <w:t>a)</w:t>
                  </w:r>
                </w:p>
              </w:tc>
              <w:tc>
                <w:tcPr>
                  <w:tcW w:w="3982" w:type="dxa"/>
                  <w:tcBorders>
                    <w:top w:val="single" w:sz="4" w:space="0" w:color="000000"/>
                    <w:left w:val="single" w:sz="4" w:space="0" w:color="000000"/>
                    <w:bottom w:val="single" w:sz="4" w:space="0" w:color="000000"/>
                  </w:tcBorders>
                  <w:shd w:val="clear" w:color="auto" w:fill="auto"/>
                </w:tcPr>
                <w:p w14:paraId="7EDEE498" w14:textId="77777777" w:rsidR="0011710B" w:rsidRPr="000F46B2" w:rsidRDefault="0011710B" w:rsidP="00373FF2">
                  <w:pPr>
                    <w:pStyle w:val="tabella"/>
                    <w:snapToGrid w:val="0"/>
                    <w:contextualSpacing/>
                    <w:rPr>
                      <w:rFonts w:ascii="Candara" w:hAnsi="Candara" w:cs="Bookman Old Style"/>
                      <w:szCs w:val="24"/>
                    </w:rPr>
                  </w:pPr>
                  <w:r w:rsidRPr="000F46B2">
                    <w:rPr>
                      <w:rFonts w:ascii="Candara" w:eastAsia="Bookman Old Style" w:hAnsi="Candara" w:cs="Bookman Old Style"/>
                      <w:szCs w:val="24"/>
                    </w:rPr>
                    <w:t>I</w:t>
                  </w:r>
                  <w:r w:rsidRPr="000F46B2">
                    <w:rPr>
                      <w:rFonts w:ascii="Candara" w:hAnsi="Candara" w:cs="Bookman Old Style"/>
                      <w:szCs w:val="24"/>
                    </w:rPr>
                    <w:t xml:space="preserve">struttoria di tutti gli atti attinenti al servizio </w:t>
                  </w:r>
                  <w:r>
                    <w:rPr>
                      <w:rFonts w:ascii="Candara" w:hAnsi="Candara" w:cs="Bookman Old Style"/>
                      <w:szCs w:val="24"/>
                    </w:rPr>
                    <w:t>affari generali</w:t>
                  </w:r>
                </w:p>
              </w:tc>
              <w:tc>
                <w:tcPr>
                  <w:tcW w:w="1283" w:type="dxa"/>
                  <w:tcBorders>
                    <w:top w:val="single" w:sz="4" w:space="0" w:color="000000"/>
                    <w:left w:val="single" w:sz="4" w:space="0" w:color="000000"/>
                    <w:bottom w:val="single" w:sz="4" w:space="0" w:color="000000"/>
                  </w:tcBorders>
                  <w:shd w:val="clear" w:color="auto" w:fill="auto"/>
                </w:tcPr>
                <w:p w14:paraId="47F4A9CF" w14:textId="77777777" w:rsidR="0011710B" w:rsidRPr="000F46B2" w:rsidRDefault="0011710B" w:rsidP="00373FF2">
                  <w:pPr>
                    <w:snapToGrid w:val="0"/>
                    <w:spacing w:line="240" w:lineRule="auto"/>
                    <w:contextualSpacing/>
                    <w:rPr>
                      <w:rFonts w:ascii="Candara" w:hAnsi="Candara" w:cs="Bookman Old Style"/>
                      <w:sz w:val="24"/>
                      <w:szCs w:val="24"/>
                    </w:rPr>
                  </w:pPr>
                  <w:r w:rsidRPr="000F46B2">
                    <w:rPr>
                      <w:rFonts w:ascii="Candara" w:hAnsi="Candara" w:cs="Bookman Old Style"/>
                      <w:sz w:val="24"/>
                      <w:szCs w:val="24"/>
                    </w:rPr>
                    <w:t>C</w:t>
                  </w:r>
                </w:p>
              </w:tc>
              <w:tc>
                <w:tcPr>
                  <w:tcW w:w="1152" w:type="dxa"/>
                  <w:tcBorders>
                    <w:top w:val="single" w:sz="4" w:space="0" w:color="000000"/>
                    <w:left w:val="single" w:sz="4" w:space="0" w:color="000000"/>
                    <w:bottom w:val="single" w:sz="4" w:space="0" w:color="000000"/>
                  </w:tcBorders>
                  <w:shd w:val="clear" w:color="auto" w:fill="auto"/>
                </w:tcPr>
                <w:p w14:paraId="10233727" w14:textId="77777777" w:rsidR="0011710B" w:rsidRPr="000F46B2" w:rsidRDefault="0011710B" w:rsidP="00373FF2">
                  <w:pPr>
                    <w:snapToGrid w:val="0"/>
                    <w:spacing w:line="240" w:lineRule="auto"/>
                    <w:contextualSpacing/>
                    <w:jc w:val="center"/>
                    <w:rPr>
                      <w:rFonts w:ascii="Candara" w:eastAsia="Bookman Old Style" w:hAnsi="Candara" w:cs="Bookman Old Style"/>
                      <w:sz w:val="24"/>
                      <w:szCs w:val="24"/>
                    </w:rPr>
                  </w:pPr>
                  <w:r w:rsidRPr="000F46B2">
                    <w:rPr>
                      <w:rFonts w:ascii="Candara" w:hAnsi="Candara" w:cs="Bookman Old Style"/>
                      <w:sz w:val="24"/>
                      <w:szCs w:val="24"/>
                    </w:rPr>
                    <w:t>1</w:t>
                  </w:r>
                </w:p>
              </w:tc>
              <w:tc>
                <w:tcPr>
                  <w:tcW w:w="2012" w:type="dxa"/>
                  <w:tcBorders>
                    <w:top w:val="single" w:sz="4" w:space="0" w:color="000000"/>
                    <w:left w:val="single" w:sz="4" w:space="0" w:color="000000"/>
                    <w:bottom w:val="single" w:sz="4" w:space="0" w:color="000000"/>
                    <w:right w:val="single" w:sz="4" w:space="0" w:color="000000"/>
                  </w:tcBorders>
                  <w:shd w:val="clear" w:color="auto" w:fill="auto"/>
                </w:tcPr>
                <w:p w14:paraId="32079B8D" w14:textId="1D2698A6" w:rsidR="0011710B" w:rsidRPr="000F46B2" w:rsidRDefault="0011710B" w:rsidP="00373FF2">
                  <w:pPr>
                    <w:snapToGrid w:val="0"/>
                    <w:spacing w:line="240" w:lineRule="auto"/>
                    <w:contextualSpacing/>
                    <w:jc w:val="right"/>
                    <w:rPr>
                      <w:rFonts w:ascii="Candara" w:hAnsi="Candara"/>
                      <w:sz w:val="24"/>
                      <w:szCs w:val="24"/>
                    </w:rPr>
                  </w:pPr>
                  <w:r>
                    <w:rPr>
                      <w:rFonts w:ascii="Candara" w:eastAsia="Bookman Old Style" w:hAnsi="Candara" w:cs="Bookman Old Style"/>
                      <w:sz w:val="24"/>
                      <w:szCs w:val="24"/>
                    </w:rPr>
                    <w:t xml:space="preserve">€  </w:t>
                  </w:r>
                  <w:r w:rsidR="00DC0CB8">
                    <w:rPr>
                      <w:rFonts w:ascii="Candara" w:eastAsia="Bookman Old Style" w:hAnsi="Candara" w:cs="Bookman Old Style"/>
                      <w:sz w:val="24"/>
                      <w:szCs w:val="24"/>
                    </w:rPr>
                    <w:t>20</w:t>
                  </w:r>
                  <w:r w:rsidRPr="000F46B2">
                    <w:rPr>
                      <w:rFonts w:ascii="Candara" w:hAnsi="Candara" w:cs="Bookman Old Style"/>
                      <w:sz w:val="24"/>
                      <w:szCs w:val="24"/>
                    </w:rPr>
                    <w:t>0,00</w:t>
                  </w:r>
                </w:p>
              </w:tc>
            </w:tr>
            <w:tr w:rsidR="0011710B" w:rsidRPr="000F46B2" w14:paraId="313D6D45" w14:textId="77777777" w:rsidTr="00373FF2">
              <w:trPr>
                <w:trHeight w:val="600"/>
              </w:trPr>
              <w:tc>
                <w:tcPr>
                  <w:tcW w:w="659" w:type="dxa"/>
                  <w:tcBorders>
                    <w:top w:val="single" w:sz="4" w:space="0" w:color="000000"/>
                    <w:left w:val="single" w:sz="4" w:space="0" w:color="000000"/>
                    <w:bottom w:val="single" w:sz="4" w:space="0" w:color="000000"/>
                  </w:tcBorders>
                  <w:shd w:val="clear" w:color="auto" w:fill="auto"/>
                </w:tcPr>
                <w:p w14:paraId="08FD7CEC" w14:textId="77777777" w:rsidR="0011710B" w:rsidRPr="000F46B2" w:rsidRDefault="0011710B" w:rsidP="00373FF2">
                  <w:pPr>
                    <w:snapToGrid w:val="0"/>
                    <w:spacing w:line="240" w:lineRule="auto"/>
                    <w:contextualSpacing/>
                    <w:rPr>
                      <w:rFonts w:ascii="Candara" w:hAnsi="Candara" w:cs="Bookman Old Style"/>
                      <w:sz w:val="24"/>
                      <w:szCs w:val="24"/>
                    </w:rPr>
                  </w:pPr>
                  <w:r>
                    <w:rPr>
                      <w:rFonts w:ascii="Candara" w:hAnsi="Candara" w:cs="Bookman Old Style"/>
                      <w:sz w:val="24"/>
                      <w:szCs w:val="24"/>
                    </w:rPr>
                    <w:t>b)</w:t>
                  </w:r>
                </w:p>
              </w:tc>
              <w:tc>
                <w:tcPr>
                  <w:tcW w:w="3982" w:type="dxa"/>
                  <w:tcBorders>
                    <w:top w:val="single" w:sz="4" w:space="0" w:color="000000"/>
                    <w:left w:val="single" w:sz="4" w:space="0" w:color="000000"/>
                    <w:bottom w:val="single" w:sz="4" w:space="0" w:color="000000"/>
                  </w:tcBorders>
                  <w:shd w:val="clear" w:color="auto" w:fill="auto"/>
                </w:tcPr>
                <w:p w14:paraId="7FAE2D64" w14:textId="77777777" w:rsidR="0011710B" w:rsidRPr="000F46B2" w:rsidRDefault="0011710B" w:rsidP="00373FF2">
                  <w:pPr>
                    <w:pStyle w:val="tabella"/>
                    <w:snapToGrid w:val="0"/>
                    <w:contextualSpacing/>
                    <w:rPr>
                      <w:rFonts w:ascii="Candara" w:eastAsia="Bookman Old Style" w:hAnsi="Candara" w:cs="Bookman Old Style"/>
                      <w:szCs w:val="24"/>
                    </w:rPr>
                  </w:pPr>
                  <w:r>
                    <w:rPr>
                      <w:rFonts w:ascii="Candara" w:eastAsia="Bookman Old Style" w:hAnsi="Candara" w:cs="Bookman Old Style"/>
                      <w:szCs w:val="24"/>
                    </w:rPr>
                    <w:t>I</w:t>
                  </w:r>
                  <w:r>
                    <w:rPr>
                      <w:rFonts w:ascii="Candara" w:hAnsi="Candara" w:cs="Bookman Old Style"/>
                      <w:szCs w:val="24"/>
                    </w:rPr>
                    <w:t>struttoria di tutti gli atti attinenti ai servizi demografici</w:t>
                  </w:r>
                </w:p>
              </w:tc>
              <w:tc>
                <w:tcPr>
                  <w:tcW w:w="1283" w:type="dxa"/>
                  <w:tcBorders>
                    <w:top w:val="single" w:sz="4" w:space="0" w:color="000000"/>
                    <w:left w:val="single" w:sz="4" w:space="0" w:color="000000"/>
                    <w:bottom w:val="single" w:sz="4" w:space="0" w:color="000000"/>
                  </w:tcBorders>
                  <w:shd w:val="clear" w:color="auto" w:fill="auto"/>
                </w:tcPr>
                <w:p w14:paraId="5810565A" w14:textId="77777777" w:rsidR="0011710B" w:rsidRPr="000F46B2" w:rsidRDefault="0011710B" w:rsidP="00373FF2">
                  <w:pPr>
                    <w:snapToGrid w:val="0"/>
                    <w:spacing w:line="240" w:lineRule="auto"/>
                    <w:contextualSpacing/>
                    <w:rPr>
                      <w:rFonts w:ascii="Candara" w:hAnsi="Candara" w:cs="Bookman Old Style"/>
                      <w:sz w:val="24"/>
                      <w:szCs w:val="24"/>
                    </w:rPr>
                  </w:pPr>
                  <w:r>
                    <w:rPr>
                      <w:rFonts w:ascii="Candara" w:hAnsi="Candara" w:cs="Bookman Old Style"/>
                      <w:sz w:val="24"/>
                      <w:szCs w:val="24"/>
                    </w:rPr>
                    <w:t>C</w:t>
                  </w:r>
                </w:p>
              </w:tc>
              <w:tc>
                <w:tcPr>
                  <w:tcW w:w="1152" w:type="dxa"/>
                  <w:tcBorders>
                    <w:top w:val="single" w:sz="4" w:space="0" w:color="000000"/>
                    <w:left w:val="single" w:sz="4" w:space="0" w:color="000000"/>
                    <w:bottom w:val="single" w:sz="4" w:space="0" w:color="000000"/>
                  </w:tcBorders>
                  <w:shd w:val="clear" w:color="auto" w:fill="auto"/>
                </w:tcPr>
                <w:p w14:paraId="05CDB2CF" w14:textId="77777777" w:rsidR="0011710B" w:rsidRPr="000F46B2" w:rsidRDefault="0011710B" w:rsidP="00373FF2">
                  <w:pPr>
                    <w:snapToGrid w:val="0"/>
                    <w:spacing w:line="240" w:lineRule="auto"/>
                    <w:contextualSpacing/>
                    <w:jc w:val="center"/>
                    <w:rPr>
                      <w:rFonts w:ascii="Candara" w:hAnsi="Candara" w:cs="Bookman Old Style"/>
                      <w:sz w:val="24"/>
                      <w:szCs w:val="24"/>
                    </w:rPr>
                  </w:pPr>
                  <w:r>
                    <w:rPr>
                      <w:rFonts w:ascii="Candara" w:hAnsi="Candara" w:cs="Bookman Old Style"/>
                      <w:sz w:val="24"/>
                      <w:szCs w:val="24"/>
                    </w:rPr>
                    <w:t>1</w:t>
                  </w:r>
                </w:p>
              </w:tc>
              <w:tc>
                <w:tcPr>
                  <w:tcW w:w="2012" w:type="dxa"/>
                  <w:tcBorders>
                    <w:top w:val="single" w:sz="4" w:space="0" w:color="000000"/>
                    <w:left w:val="single" w:sz="4" w:space="0" w:color="000000"/>
                    <w:bottom w:val="single" w:sz="4" w:space="0" w:color="000000"/>
                    <w:right w:val="single" w:sz="4" w:space="0" w:color="000000"/>
                  </w:tcBorders>
                  <w:shd w:val="clear" w:color="auto" w:fill="auto"/>
                </w:tcPr>
                <w:p w14:paraId="3F516932" w14:textId="2C7F1DB4" w:rsidR="0011710B" w:rsidRDefault="0011710B" w:rsidP="00373FF2">
                  <w:pPr>
                    <w:snapToGrid w:val="0"/>
                    <w:spacing w:line="240" w:lineRule="auto"/>
                    <w:contextualSpacing/>
                    <w:jc w:val="right"/>
                    <w:rPr>
                      <w:rFonts w:ascii="Candara" w:eastAsia="Bookman Old Style" w:hAnsi="Candara" w:cs="Bookman Old Style"/>
                      <w:sz w:val="24"/>
                      <w:szCs w:val="24"/>
                    </w:rPr>
                  </w:pPr>
                  <w:r>
                    <w:rPr>
                      <w:rFonts w:ascii="Candara" w:eastAsia="Bookman Old Style" w:hAnsi="Candara" w:cs="Bookman Old Style"/>
                      <w:sz w:val="24"/>
                      <w:szCs w:val="24"/>
                    </w:rPr>
                    <w:t xml:space="preserve">€ </w:t>
                  </w:r>
                  <w:r w:rsidR="00DC0CB8">
                    <w:rPr>
                      <w:rFonts w:ascii="Candara" w:eastAsia="Bookman Old Style" w:hAnsi="Candara" w:cs="Bookman Old Style"/>
                      <w:sz w:val="24"/>
                      <w:szCs w:val="24"/>
                    </w:rPr>
                    <w:t>50</w:t>
                  </w:r>
                  <w:r>
                    <w:rPr>
                      <w:rFonts w:ascii="Candara" w:eastAsia="Bookman Old Style" w:hAnsi="Candara" w:cs="Bookman Old Style"/>
                      <w:sz w:val="24"/>
                      <w:szCs w:val="24"/>
                    </w:rPr>
                    <w:t>0,00</w:t>
                  </w:r>
                </w:p>
              </w:tc>
            </w:tr>
            <w:tr w:rsidR="0011710B" w:rsidRPr="000F46B2" w14:paraId="36E46CE8" w14:textId="77777777" w:rsidTr="00373FF2">
              <w:trPr>
                <w:trHeight w:val="522"/>
              </w:trPr>
              <w:tc>
                <w:tcPr>
                  <w:tcW w:w="659" w:type="dxa"/>
                  <w:tcBorders>
                    <w:top w:val="single" w:sz="4" w:space="0" w:color="000000"/>
                    <w:left w:val="single" w:sz="4" w:space="0" w:color="000000"/>
                    <w:bottom w:val="single" w:sz="4" w:space="0" w:color="000000"/>
                  </w:tcBorders>
                  <w:shd w:val="clear" w:color="auto" w:fill="auto"/>
                </w:tcPr>
                <w:p w14:paraId="1C95BC32" w14:textId="77777777" w:rsidR="0011710B" w:rsidRPr="000F46B2" w:rsidRDefault="0011710B" w:rsidP="00373FF2">
                  <w:pPr>
                    <w:snapToGrid w:val="0"/>
                    <w:spacing w:line="240" w:lineRule="auto"/>
                    <w:contextualSpacing/>
                    <w:rPr>
                      <w:rFonts w:ascii="Candara" w:hAnsi="Candara" w:cs="Bookman Old Style"/>
                      <w:sz w:val="24"/>
                      <w:szCs w:val="24"/>
                    </w:rPr>
                  </w:pPr>
                </w:p>
              </w:tc>
              <w:tc>
                <w:tcPr>
                  <w:tcW w:w="3982" w:type="dxa"/>
                  <w:tcBorders>
                    <w:top w:val="single" w:sz="4" w:space="0" w:color="000000"/>
                    <w:left w:val="single" w:sz="4" w:space="0" w:color="000000"/>
                    <w:bottom w:val="single" w:sz="4" w:space="0" w:color="000000"/>
                  </w:tcBorders>
                  <w:shd w:val="clear" w:color="auto" w:fill="auto"/>
                </w:tcPr>
                <w:p w14:paraId="3761929F" w14:textId="77777777" w:rsidR="0011710B" w:rsidRPr="000F46B2" w:rsidRDefault="0011710B" w:rsidP="00373FF2">
                  <w:pPr>
                    <w:snapToGrid w:val="0"/>
                    <w:spacing w:line="240" w:lineRule="auto"/>
                    <w:contextualSpacing/>
                    <w:rPr>
                      <w:rFonts w:ascii="Candara" w:hAnsi="Candara" w:cs="Bookman Old Style"/>
                      <w:sz w:val="24"/>
                      <w:szCs w:val="24"/>
                    </w:rPr>
                  </w:pPr>
                  <w:r w:rsidRPr="000F46B2">
                    <w:rPr>
                      <w:rFonts w:ascii="Candara" w:hAnsi="Candara" w:cs="Bookman Old Style"/>
                      <w:b/>
                      <w:sz w:val="24"/>
                      <w:szCs w:val="24"/>
                    </w:rPr>
                    <w:t>TOTALE</w:t>
                  </w:r>
                </w:p>
              </w:tc>
              <w:tc>
                <w:tcPr>
                  <w:tcW w:w="1283" w:type="dxa"/>
                  <w:tcBorders>
                    <w:top w:val="single" w:sz="4" w:space="0" w:color="000000"/>
                    <w:left w:val="single" w:sz="4" w:space="0" w:color="000000"/>
                    <w:bottom w:val="single" w:sz="4" w:space="0" w:color="000000"/>
                  </w:tcBorders>
                  <w:shd w:val="clear" w:color="auto" w:fill="auto"/>
                </w:tcPr>
                <w:p w14:paraId="3542AA0A" w14:textId="77777777" w:rsidR="0011710B" w:rsidRPr="000F46B2" w:rsidRDefault="0011710B" w:rsidP="00373FF2">
                  <w:pPr>
                    <w:snapToGrid w:val="0"/>
                    <w:spacing w:line="240" w:lineRule="auto"/>
                    <w:contextualSpacing/>
                    <w:rPr>
                      <w:rFonts w:ascii="Candara" w:hAnsi="Candara" w:cs="Bookman Old Style"/>
                      <w:sz w:val="24"/>
                      <w:szCs w:val="24"/>
                    </w:rPr>
                  </w:pPr>
                </w:p>
              </w:tc>
              <w:tc>
                <w:tcPr>
                  <w:tcW w:w="1152" w:type="dxa"/>
                  <w:tcBorders>
                    <w:top w:val="single" w:sz="4" w:space="0" w:color="000000"/>
                    <w:left w:val="single" w:sz="4" w:space="0" w:color="000000"/>
                    <w:bottom w:val="single" w:sz="4" w:space="0" w:color="000000"/>
                  </w:tcBorders>
                  <w:shd w:val="clear" w:color="auto" w:fill="auto"/>
                </w:tcPr>
                <w:p w14:paraId="59821806" w14:textId="77777777" w:rsidR="0011710B" w:rsidRPr="000F46B2" w:rsidRDefault="0011710B" w:rsidP="00373FF2">
                  <w:pPr>
                    <w:snapToGrid w:val="0"/>
                    <w:spacing w:line="240" w:lineRule="auto"/>
                    <w:contextualSpacing/>
                    <w:rPr>
                      <w:rFonts w:ascii="Candara" w:hAnsi="Candara" w:cs="Bookman Old Style"/>
                      <w:sz w:val="24"/>
                      <w:szCs w:val="24"/>
                    </w:rPr>
                  </w:pPr>
                </w:p>
              </w:tc>
              <w:tc>
                <w:tcPr>
                  <w:tcW w:w="2012" w:type="dxa"/>
                  <w:tcBorders>
                    <w:top w:val="single" w:sz="4" w:space="0" w:color="000000"/>
                    <w:left w:val="single" w:sz="4" w:space="0" w:color="000000"/>
                    <w:bottom w:val="single" w:sz="4" w:space="0" w:color="000000"/>
                    <w:right w:val="single" w:sz="4" w:space="0" w:color="000000"/>
                  </w:tcBorders>
                  <w:shd w:val="clear" w:color="auto" w:fill="auto"/>
                </w:tcPr>
                <w:p w14:paraId="6EE08893" w14:textId="0D068385" w:rsidR="0011710B" w:rsidRPr="001320A8" w:rsidRDefault="0011710B" w:rsidP="00373FF2">
                  <w:pPr>
                    <w:snapToGrid w:val="0"/>
                    <w:spacing w:line="240" w:lineRule="auto"/>
                    <w:contextualSpacing/>
                    <w:jc w:val="right"/>
                    <w:rPr>
                      <w:rFonts w:ascii="Candara" w:hAnsi="Candara"/>
                      <w:b/>
                      <w:color w:val="FF0000"/>
                      <w:sz w:val="24"/>
                      <w:szCs w:val="24"/>
                    </w:rPr>
                  </w:pPr>
                  <w:r w:rsidRPr="001320A8">
                    <w:rPr>
                      <w:rFonts w:ascii="Candara" w:eastAsia="Bookman Old Style" w:hAnsi="Candara" w:cs="Bookman Old Style"/>
                      <w:b/>
                      <w:color w:val="FF0000"/>
                      <w:sz w:val="24"/>
                      <w:szCs w:val="24"/>
                    </w:rPr>
                    <w:t xml:space="preserve">€ </w:t>
                  </w:r>
                  <w:r w:rsidR="00DC0CB8">
                    <w:rPr>
                      <w:rFonts w:ascii="Candara" w:eastAsia="Bookman Old Style" w:hAnsi="Candara" w:cs="Bookman Old Style"/>
                      <w:b/>
                      <w:color w:val="FF0000"/>
                      <w:sz w:val="24"/>
                      <w:szCs w:val="24"/>
                    </w:rPr>
                    <w:t>7</w:t>
                  </w:r>
                  <w:r w:rsidRPr="001320A8">
                    <w:rPr>
                      <w:rFonts w:ascii="Candara" w:eastAsia="Bookman Old Style" w:hAnsi="Candara" w:cs="Bookman Old Style"/>
                      <w:b/>
                      <w:color w:val="FF0000"/>
                      <w:sz w:val="24"/>
                      <w:szCs w:val="24"/>
                    </w:rPr>
                    <w:t>0</w:t>
                  </w:r>
                  <w:r w:rsidRPr="001320A8">
                    <w:rPr>
                      <w:rFonts w:ascii="Candara" w:hAnsi="Candara" w:cs="Bookman Old Style"/>
                      <w:b/>
                      <w:color w:val="FF0000"/>
                      <w:sz w:val="24"/>
                      <w:szCs w:val="24"/>
                    </w:rPr>
                    <w:t>0,00</w:t>
                  </w:r>
                </w:p>
              </w:tc>
            </w:tr>
          </w:tbl>
          <w:p w14:paraId="7432E3B5" w14:textId="77777777" w:rsidR="0011710B" w:rsidRPr="009B14F6" w:rsidRDefault="0011710B" w:rsidP="00373FF2">
            <w:pPr>
              <w:suppressAutoHyphens/>
              <w:spacing w:before="120" w:after="120" w:line="240" w:lineRule="auto"/>
              <w:ind w:right="-7"/>
              <w:jc w:val="both"/>
              <w:rPr>
                <w:rFonts w:ascii="Candara" w:eastAsia="Bookman Old Style" w:hAnsi="Candara" w:cs="Calibri"/>
                <w:sz w:val="24"/>
                <w:szCs w:val="24"/>
              </w:rPr>
            </w:pPr>
          </w:p>
        </w:tc>
      </w:tr>
    </w:tbl>
    <w:p w14:paraId="1820A45F" w14:textId="77777777" w:rsidR="0011710B" w:rsidRDefault="0011710B" w:rsidP="0011710B">
      <w:pPr>
        <w:spacing w:before="120" w:after="60" w:line="312" w:lineRule="auto"/>
        <w:ind w:left="284" w:hanging="284"/>
        <w:jc w:val="both"/>
        <w:rPr>
          <w:rFonts w:ascii="Arial" w:hAnsi="Arial" w:cs="Arial"/>
          <w:b/>
        </w:rPr>
      </w:pPr>
    </w:p>
    <w:p w14:paraId="374E8FE7" w14:textId="77777777" w:rsidR="0011710B" w:rsidRPr="002C7545" w:rsidRDefault="0011710B" w:rsidP="0011710B">
      <w:pPr>
        <w:spacing w:before="120" w:after="60" w:line="312" w:lineRule="auto"/>
        <w:ind w:left="284" w:hanging="284"/>
        <w:jc w:val="both"/>
        <w:rPr>
          <w:rFonts w:ascii="Arial" w:hAnsi="Arial" w:cs="Arial"/>
          <w:b/>
          <w:u w:val="single"/>
        </w:rPr>
      </w:pPr>
      <w:r w:rsidRPr="002C7545">
        <w:rPr>
          <w:rFonts w:ascii="Arial" w:hAnsi="Arial" w:cs="Arial"/>
          <w:b/>
        </w:rPr>
        <w:t>b)</w:t>
      </w:r>
      <w:r w:rsidRPr="002C7545">
        <w:rPr>
          <w:rFonts w:ascii="Arial" w:hAnsi="Arial" w:cs="Arial"/>
          <w:b/>
        </w:rPr>
        <w:tab/>
      </w:r>
      <w:r w:rsidRPr="002C7545">
        <w:rPr>
          <w:rFonts w:ascii="Arial" w:hAnsi="Arial" w:cs="Arial"/>
          <w:b/>
          <w:spacing w:val="2"/>
          <w:u w:val="single"/>
        </w:rPr>
        <w:t xml:space="preserve">gli effetti abrogativi impliciti, in modo da rendere chiara la successione temporale dei contratti </w:t>
      </w:r>
      <w:r w:rsidRPr="002C7545">
        <w:rPr>
          <w:rFonts w:ascii="Arial" w:hAnsi="Arial" w:cs="Arial"/>
          <w:b/>
          <w:u w:val="single"/>
        </w:rPr>
        <w:t>integrativi e la disciplina vigente delle materie demandata alla contrattazione integrativa: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1710B" w:rsidRPr="00F57E72" w14:paraId="226ABC23" w14:textId="77777777" w:rsidTr="00373FF2">
        <w:trPr>
          <w:jc w:val="center"/>
        </w:trPr>
        <w:tc>
          <w:tcPr>
            <w:tcW w:w="9778" w:type="dxa"/>
            <w:shd w:val="clear" w:color="auto" w:fill="auto"/>
          </w:tcPr>
          <w:p w14:paraId="5BF35E05" w14:textId="77777777" w:rsidR="0011710B" w:rsidRPr="0089770B" w:rsidRDefault="0011710B" w:rsidP="00373FF2">
            <w:pPr>
              <w:spacing w:before="60" w:after="60" w:line="240" w:lineRule="auto"/>
              <w:jc w:val="both"/>
              <w:rPr>
                <w:rFonts w:ascii="Candara" w:hAnsi="Candara" w:cs="Arial"/>
                <w:sz w:val="24"/>
                <w:szCs w:val="24"/>
              </w:rPr>
            </w:pPr>
            <w:r w:rsidRPr="0089770B">
              <w:rPr>
                <w:rFonts w:ascii="Candara" w:hAnsi="Candara" w:cs="Arial"/>
                <w:sz w:val="24"/>
                <w:szCs w:val="24"/>
              </w:rPr>
              <w:t>Il Contratto Integrativo di riferimento non determina effetti abrogativi impliciti di norme contrattuali relative a precedenti Contratti Integrativi.</w:t>
            </w:r>
          </w:p>
        </w:tc>
      </w:tr>
    </w:tbl>
    <w:p w14:paraId="73C047C7" w14:textId="77777777" w:rsidR="0011710B" w:rsidRDefault="0011710B" w:rsidP="0011710B">
      <w:pPr>
        <w:spacing w:before="120" w:after="60" w:line="312" w:lineRule="auto"/>
        <w:ind w:left="284" w:hanging="284"/>
        <w:jc w:val="both"/>
        <w:rPr>
          <w:rFonts w:ascii="Arial" w:hAnsi="Arial" w:cs="Arial"/>
          <w:b/>
        </w:rPr>
      </w:pPr>
    </w:p>
    <w:p w14:paraId="328E9EEC" w14:textId="77777777" w:rsidR="0011710B" w:rsidRPr="002C7545" w:rsidRDefault="0011710B" w:rsidP="0011710B">
      <w:pPr>
        <w:spacing w:before="120" w:after="60" w:line="312" w:lineRule="auto"/>
        <w:ind w:left="284" w:hanging="284"/>
        <w:jc w:val="both"/>
        <w:rPr>
          <w:rFonts w:ascii="Arial" w:hAnsi="Arial" w:cs="Arial"/>
          <w:b/>
          <w:u w:val="single"/>
        </w:rPr>
      </w:pPr>
      <w:r w:rsidRPr="002C7545">
        <w:rPr>
          <w:rFonts w:ascii="Arial" w:hAnsi="Arial" w:cs="Arial"/>
          <w:b/>
        </w:rPr>
        <w:t>c)</w:t>
      </w:r>
      <w:r w:rsidRPr="002C7545">
        <w:rPr>
          <w:rFonts w:ascii="Arial" w:hAnsi="Arial" w:cs="Arial"/>
          <w:b/>
        </w:rPr>
        <w:tab/>
      </w:r>
      <w:r w:rsidRPr="002C7545">
        <w:rPr>
          <w:rFonts w:ascii="Arial" w:hAnsi="Arial" w:cs="Arial"/>
          <w:b/>
          <w:spacing w:val="1"/>
          <w:u w:val="single"/>
        </w:rPr>
        <w:t xml:space="preserve">illustrazione e specifica attestazione della coerenza con le previsioni in materia di meritocrazia </w:t>
      </w:r>
      <w:r w:rsidRPr="002C7545">
        <w:rPr>
          <w:rFonts w:ascii="Arial" w:hAnsi="Arial" w:cs="Arial"/>
          <w:b/>
          <w:spacing w:val="2"/>
          <w:u w:val="single"/>
        </w:rPr>
        <w:t>e premialità (coerenza con il Titolo III del D.Lgs. 150/2009, le norme del contratto nazionale la</w:t>
      </w:r>
      <w:r w:rsidRPr="002C7545">
        <w:rPr>
          <w:rFonts w:ascii="Arial" w:hAnsi="Arial" w:cs="Arial"/>
          <w:b/>
          <w:u w:val="single"/>
        </w:rPr>
        <w:t xml:space="preserve"> </w:t>
      </w:r>
      <w:r w:rsidRPr="002C7545">
        <w:rPr>
          <w:rFonts w:ascii="Arial" w:hAnsi="Arial" w:cs="Arial"/>
          <w:b/>
          <w:spacing w:val="-2"/>
          <w:u w:val="single"/>
        </w:rPr>
        <w:t xml:space="preserve">giurisprudenza contabile) ai fini della corresponsione degli incentivi per la performance individuale </w:t>
      </w:r>
      <w:r w:rsidRPr="002C7545">
        <w:rPr>
          <w:rFonts w:ascii="Arial" w:hAnsi="Arial" w:cs="Arial"/>
          <w:b/>
          <w:u w:val="single"/>
        </w:rPr>
        <w:t>ed organizzativa: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1710B" w:rsidRPr="00F57E72" w14:paraId="1CE54EB8" w14:textId="77777777" w:rsidTr="00373FF2">
        <w:trPr>
          <w:jc w:val="center"/>
        </w:trPr>
        <w:tc>
          <w:tcPr>
            <w:tcW w:w="9778" w:type="dxa"/>
            <w:shd w:val="clear" w:color="auto" w:fill="auto"/>
          </w:tcPr>
          <w:p w14:paraId="24738081" w14:textId="77777777" w:rsidR="0011710B" w:rsidRPr="0089770B" w:rsidRDefault="0011710B" w:rsidP="00373FF2">
            <w:pPr>
              <w:spacing w:before="60" w:after="60" w:line="240" w:lineRule="auto"/>
              <w:jc w:val="both"/>
              <w:rPr>
                <w:rFonts w:ascii="Candara" w:hAnsi="Candara" w:cs="Arial"/>
                <w:sz w:val="24"/>
                <w:szCs w:val="24"/>
              </w:rPr>
            </w:pPr>
            <w:r w:rsidRPr="0089770B">
              <w:rPr>
                <w:rFonts w:ascii="Candara" w:hAnsi="Candara" w:cs="Arial"/>
                <w:sz w:val="24"/>
                <w:szCs w:val="24"/>
              </w:rPr>
              <w:t>Gli incentivi vengono distribuiti solo a seguito del raggiungimento degli obiettivi previsti negli strumenti di programmazione dell’Ente, e sulla base dei criteri previsti dal Sistema di valutazione della Performance in vigore presso l’Ente.</w:t>
            </w:r>
          </w:p>
          <w:p w14:paraId="7E159440" w14:textId="77777777" w:rsidR="0011710B" w:rsidRPr="00D9668D" w:rsidRDefault="0011710B" w:rsidP="00373FF2">
            <w:pPr>
              <w:spacing w:before="60" w:after="60" w:line="240" w:lineRule="auto"/>
              <w:jc w:val="both"/>
              <w:rPr>
                <w:rFonts w:ascii="Arial" w:hAnsi="Arial" w:cs="Arial"/>
                <w:i/>
              </w:rPr>
            </w:pPr>
            <w:r w:rsidRPr="0089770B">
              <w:rPr>
                <w:rFonts w:ascii="Candara" w:hAnsi="Candara" w:cs="Arial"/>
                <w:sz w:val="24"/>
                <w:szCs w:val="24"/>
              </w:rPr>
              <w:t>I premi sono distribuiti sulla base della valutazione individuale espressa annualmente dai relativi Responsabili, che assicurano la significativa differenziazione dei giudizi di cui all’art. 9 comma 1 lett. d) del D.Lgs 150/2009.</w:t>
            </w:r>
          </w:p>
        </w:tc>
      </w:tr>
    </w:tbl>
    <w:p w14:paraId="240998E0" w14:textId="77777777" w:rsidR="0011710B" w:rsidRDefault="0011710B" w:rsidP="0011710B">
      <w:pPr>
        <w:spacing w:before="120" w:after="60" w:line="312" w:lineRule="auto"/>
        <w:ind w:left="284" w:hanging="284"/>
        <w:jc w:val="both"/>
        <w:rPr>
          <w:rFonts w:ascii="Arial" w:hAnsi="Arial" w:cs="Arial"/>
          <w:b/>
        </w:rPr>
      </w:pPr>
    </w:p>
    <w:p w14:paraId="1F3A8D6A" w14:textId="77777777" w:rsidR="0011710B" w:rsidRPr="005F32A6" w:rsidRDefault="0011710B" w:rsidP="0011710B">
      <w:pPr>
        <w:spacing w:before="120" w:after="60" w:line="312" w:lineRule="auto"/>
        <w:ind w:left="284" w:hanging="284"/>
        <w:jc w:val="both"/>
        <w:rPr>
          <w:rFonts w:ascii="Arial" w:hAnsi="Arial" w:cs="Arial"/>
          <w:b/>
          <w:u w:val="single"/>
        </w:rPr>
      </w:pPr>
      <w:r w:rsidRPr="005F32A6">
        <w:rPr>
          <w:rFonts w:ascii="Arial" w:hAnsi="Arial" w:cs="Arial"/>
          <w:b/>
        </w:rPr>
        <w:t>d)</w:t>
      </w:r>
      <w:r w:rsidRPr="005F32A6">
        <w:rPr>
          <w:rFonts w:ascii="Arial" w:hAnsi="Arial" w:cs="Arial"/>
          <w:b/>
        </w:rPr>
        <w:tab/>
      </w:r>
      <w:r w:rsidRPr="005F32A6">
        <w:rPr>
          <w:rFonts w:ascii="Arial" w:hAnsi="Arial" w:cs="Arial"/>
          <w:b/>
          <w:spacing w:val="-2"/>
          <w:u w:val="single"/>
        </w:rPr>
        <w:t xml:space="preserve">illustrazione e specifica attestazione della coerenza con il principio di selettività delle progressioni </w:t>
      </w:r>
      <w:r w:rsidRPr="005F32A6">
        <w:rPr>
          <w:rFonts w:ascii="Arial" w:hAnsi="Arial" w:cs="Arial"/>
          <w:b/>
          <w:u w:val="single"/>
        </w:rPr>
        <w:t xml:space="preserve">economiche finanziate con il fondo per la contrattazione integrativa – progressioni orizzontali – </w:t>
      </w:r>
      <w:r w:rsidRPr="005F32A6">
        <w:rPr>
          <w:rFonts w:ascii="Arial" w:hAnsi="Arial" w:cs="Arial"/>
          <w:b/>
          <w:spacing w:val="2"/>
          <w:u w:val="single"/>
        </w:rPr>
        <w:t>ai sensi dell’art. 23 del D.Lgs. 150/2009 (previsione di valutazioni di merito ed esclusione di</w:t>
      </w:r>
      <w:r w:rsidRPr="005F32A6">
        <w:rPr>
          <w:rFonts w:ascii="Arial" w:hAnsi="Arial" w:cs="Arial"/>
          <w:b/>
          <w:u w:val="single"/>
        </w:rPr>
        <w:t xml:space="preserve"> elementi automatici come l’anzianità di servizio):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1710B" w:rsidRPr="00F57E72" w14:paraId="19CBF972" w14:textId="77777777" w:rsidTr="00373FF2">
        <w:trPr>
          <w:jc w:val="center"/>
        </w:trPr>
        <w:tc>
          <w:tcPr>
            <w:tcW w:w="9778" w:type="dxa"/>
            <w:shd w:val="clear" w:color="auto" w:fill="auto"/>
          </w:tcPr>
          <w:p w14:paraId="244FCC4A" w14:textId="77777777" w:rsidR="0011710B" w:rsidRPr="0089770B" w:rsidRDefault="0011710B" w:rsidP="00373FF2">
            <w:pPr>
              <w:spacing w:before="120" w:after="120" w:line="240" w:lineRule="auto"/>
              <w:jc w:val="both"/>
              <w:rPr>
                <w:rFonts w:ascii="Candara" w:hAnsi="Candara" w:cs="Arial"/>
                <w:sz w:val="24"/>
                <w:szCs w:val="24"/>
                <w:highlight w:val="yellow"/>
              </w:rPr>
            </w:pPr>
            <w:r w:rsidRPr="0089770B">
              <w:rPr>
                <w:rFonts w:ascii="Candara" w:hAnsi="Candara" w:cs="Arial"/>
                <w:sz w:val="24"/>
                <w:szCs w:val="24"/>
              </w:rPr>
              <w:t>Le Progressioni economiche orizzontali attribuite con il presente CCI sono coerenti con il principio di selettività affermato dall’art. 23 del D.Lgs 150/2009.</w:t>
            </w:r>
          </w:p>
          <w:p w14:paraId="245CEFE0" w14:textId="77777777" w:rsidR="0011710B" w:rsidRPr="0089770B" w:rsidRDefault="0011710B" w:rsidP="00373FF2">
            <w:pPr>
              <w:spacing w:before="120" w:after="120" w:line="240" w:lineRule="auto"/>
              <w:jc w:val="both"/>
              <w:rPr>
                <w:rFonts w:ascii="Candara" w:hAnsi="Candara" w:cs="Arial"/>
                <w:b/>
                <w:sz w:val="24"/>
                <w:szCs w:val="24"/>
              </w:rPr>
            </w:pPr>
            <w:r w:rsidRPr="0089770B">
              <w:rPr>
                <w:rFonts w:ascii="Candara" w:hAnsi="Candara" w:cs="Arial"/>
                <w:b/>
                <w:sz w:val="24"/>
                <w:szCs w:val="24"/>
              </w:rPr>
              <w:t>I criteri di individuazione dei destinatari sulla base delle valutazioni conseguite sono i seguenti:</w:t>
            </w:r>
          </w:p>
          <w:p w14:paraId="1C6B38AC" w14:textId="77777777" w:rsidR="0011710B" w:rsidRPr="00FA0613" w:rsidRDefault="0011710B" w:rsidP="00373FF2">
            <w:pPr>
              <w:suppressAutoHyphens/>
              <w:spacing w:before="120" w:after="120" w:line="240" w:lineRule="auto"/>
              <w:ind w:right="-7"/>
              <w:jc w:val="both"/>
              <w:rPr>
                <w:rFonts w:ascii="Candara" w:eastAsia="Bookman Old Style" w:hAnsi="Candara" w:cs="Calibri"/>
                <w:sz w:val="24"/>
                <w:szCs w:val="24"/>
              </w:rPr>
            </w:pPr>
            <w:r w:rsidRPr="0089770B">
              <w:rPr>
                <w:rFonts w:ascii="Candara" w:eastAsia="Bookman Old Style" w:hAnsi="Candara" w:cs="Calibri"/>
                <w:sz w:val="24"/>
                <w:szCs w:val="24"/>
              </w:rPr>
              <w:t>Allorché sia sottoscritto il contratto integrativo che stanzia le risorse destinate alle progressioni nella</w:t>
            </w:r>
            <w:r w:rsidRPr="00FA0613">
              <w:rPr>
                <w:rFonts w:ascii="Candara" w:eastAsia="Bookman Old Style" w:hAnsi="Candara" w:cs="Calibri"/>
                <w:sz w:val="24"/>
                <w:szCs w:val="24"/>
              </w:rPr>
              <w:t xml:space="preserve"> categoria, il dirigente/responsabile P.O. del Settore Personale procede ad una verifica dei potenziali destinatari delle progressioni. L’informazione è comunque portata a conoscenza di tutti i dipendenti dell’Ente con avvisi interni che assicurino adeguata diffusione.</w:t>
            </w:r>
          </w:p>
          <w:p w14:paraId="5869DF39" w14:textId="77777777" w:rsidR="0011710B" w:rsidRPr="00FA0613" w:rsidRDefault="0011710B" w:rsidP="00373FF2">
            <w:pPr>
              <w:suppressAutoHyphens/>
              <w:spacing w:before="120" w:after="120" w:line="240" w:lineRule="auto"/>
              <w:ind w:right="-7"/>
              <w:jc w:val="both"/>
              <w:rPr>
                <w:rFonts w:ascii="Candara" w:eastAsia="Bookman Old Style" w:hAnsi="Candara" w:cs="Calibri"/>
                <w:sz w:val="24"/>
                <w:szCs w:val="24"/>
              </w:rPr>
            </w:pPr>
            <w:r w:rsidRPr="00FA0613">
              <w:rPr>
                <w:rFonts w:ascii="Candara" w:eastAsia="Bookman Old Style" w:hAnsi="Candara" w:cs="Calibri"/>
                <w:sz w:val="24"/>
                <w:szCs w:val="24"/>
              </w:rPr>
              <w:lastRenderedPageBreak/>
              <w:t>Per ciascun dipe</w:t>
            </w:r>
            <w:r>
              <w:rPr>
                <w:rFonts w:ascii="Candara" w:eastAsia="Bookman Old Style" w:hAnsi="Candara" w:cs="Calibri"/>
                <w:sz w:val="24"/>
                <w:szCs w:val="24"/>
              </w:rPr>
              <w:t xml:space="preserve">ndente è compilata una scheda, </w:t>
            </w:r>
            <w:r w:rsidRPr="00FA0613">
              <w:rPr>
                <w:rFonts w:ascii="Candara" w:eastAsia="Bookman Old Style" w:hAnsi="Candara" w:cs="Calibri"/>
                <w:sz w:val="24"/>
                <w:szCs w:val="24"/>
              </w:rPr>
              <w:t>preceduta da un colloquio con l’interessato.</w:t>
            </w:r>
          </w:p>
          <w:p w14:paraId="70A56525" w14:textId="77777777" w:rsidR="0011710B" w:rsidRPr="00FA0613" w:rsidRDefault="0011710B" w:rsidP="00373FF2">
            <w:pPr>
              <w:suppressAutoHyphens/>
              <w:spacing w:before="120" w:after="120" w:line="240" w:lineRule="auto"/>
              <w:ind w:right="-7"/>
              <w:jc w:val="both"/>
              <w:rPr>
                <w:rFonts w:ascii="Candara" w:eastAsia="Bookman Old Style" w:hAnsi="Candara" w:cs="Calibri"/>
                <w:sz w:val="24"/>
                <w:szCs w:val="24"/>
              </w:rPr>
            </w:pPr>
            <w:r w:rsidRPr="00FA0613">
              <w:rPr>
                <w:rFonts w:ascii="Candara" w:eastAsia="Bookman Old Style" w:hAnsi="Candara" w:cs="Calibri"/>
                <w:sz w:val="24"/>
                <w:szCs w:val="24"/>
              </w:rPr>
              <w:t xml:space="preserve">Ogni dipendente sottoscrive la propria scheda di valutazione in segno di accettazione del punteggio. In caso di apposizione di riserva, allo stesso è assegnato un termine massimo di giorni </w:t>
            </w:r>
            <w:r>
              <w:rPr>
                <w:rFonts w:ascii="Candara" w:eastAsia="Bookman Old Style" w:hAnsi="Candara" w:cs="Calibri"/>
                <w:sz w:val="24"/>
                <w:szCs w:val="24"/>
              </w:rPr>
              <w:t>10 (dieci)</w:t>
            </w:r>
            <w:r w:rsidRPr="00FA0613">
              <w:rPr>
                <w:rFonts w:ascii="Candara" w:eastAsia="Bookman Old Style" w:hAnsi="Candara" w:cs="Calibri"/>
                <w:sz w:val="24"/>
                <w:szCs w:val="24"/>
              </w:rPr>
              <w:t xml:space="preserve"> per presentare le proprie osservazioni, decorso il quale il dirigente/responsabile P.O. del Settore Personale decide in via definitiva.</w:t>
            </w:r>
          </w:p>
          <w:p w14:paraId="14263BAC" w14:textId="77777777" w:rsidR="0011710B" w:rsidRPr="00D9668D" w:rsidRDefault="0011710B" w:rsidP="00373FF2">
            <w:pPr>
              <w:suppressAutoHyphens/>
              <w:spacing w:before="120" w:after="120" w:line="240" w:lineRule="auto"/>
              <w:ind w:right="-7"/>
              <w:rPr>
                <w:rFonts w:ascii="Arial" w:hAnsi="Arial" w:cs="Arial"/>
                <w:i/>
              </w:rPr>
            </w:pPr>
            <w:r w:rsidRPr="00FA0613">
              <w:rPr>
                <w:rFonts w:ascii="Candara" w:eastAsia="Bookman Old Style" w:hAnsi="Candara" w:cs="Calibri"/>
                <w:sz w:val="24"/>
                <w:szCs w:val="24"/>
              </w:rPr>
              <w:t>Sulla base dei punteggi assegnati in conformità ai precedenti commi, è definita ed approvata la graduatoria e comunicati gli esiti ai diretti interessati.</w:t>
            </w:r>
          </w:p>
        </w:tc>
      </w:tr>
    </w:tbl>
    <w:p w14:paraId="412D5A96" w14:textId="77777777" w:rsidR="0011710B" w:rsidRDefault="0011710B" w:rsidP="0011710B">
      <w:pPr>
        <w:spacing w:after="80" w:line="312" w:lineRule="auto"/>
        <w:jc w:val="center"/>
        <w:rPr>
          <w:rFonts w:ascii="Arial" w:hAnsi="Arial" w:cs="Arial"/>
          <w:b/>
          <w:spacing w:val="2"/>
          <w:sz w:val="24"/>
          <w:szCs w:val="24"/>
        </w:rPr>
      </w:pPr>
    </w:p>
    <w:p w14:paraId="03F913F9" w14:textId="77777777" w:rsidR="0011710B" w:rsidRPr="005F32A6" w:rsidRDefault="0011710B" w:rsidP="0011710B">
      <w:pPr>
        <w:shd w:val="clear" w:color="auto" w:fill="F2F2F2"/>
        <w:spacing w:after="80" w:line="312" w:lineRule="auto"/>
        <w:jc w:val="center"/>
        <w:rPr>
          <w:rFonts w:ascii="Arial" w:hAnsi="Arial" w:cs="Arial"/>
          <w:b/>
          <w:sz w:val="24"/>
          <w:szCs w:val="24"/>
        </w:rPr>
      </w:pPr>
      <w:r w:rsidRPr="005F32A6">
        <w:rPr>
          <w:rFonts w:ascii="Arial" w:hAnsi="Arial" w:cs="Arial"/>
          <w:b/>
          <w:spacing w:val="2"/>
          <w:sz w:val="24"/>
          <w:szCs w:val="24"/>
        </w:rPr>
        <w:t>Sezione III – Illustrazione dei risultati attesi dalla sottoscrizione del contratto integrativo, in correlazione con gli strumenti di programmazione gestionale  adottati</w:t>
      </w:r>
      <w:r w:rsidRPr="005F32A6">
        <w:rPr>
          <w:rFonts w:ascii="Arial" w:hAnsi="Arial" w:cs="Arial"/>
          <w:b/>
          <w:sz w:val="24"/>
          <w:szCs w:val="24"/>
        </w:rPr>
        <w:t xml:space="preserve"> dall’Amministrazione in coerenza con le previsioni del Titolo II del D.Lgs. 150/2009:</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1710B" w:rsidRPr="00F57E72" w14:paraId="034CC82B" w14:textId="77777777" w:rsidTr="00373FF2">
        <w:trPr>
          <w:jc w:val="center"/>
        </w:trPr>
        <w:tc>
          <w:tcPr>
            <w:tcW w:w="9778" w:type="dxa"/>
            <w:shd w:val="clear" w:color="auto" w:fill="auto"/>
          </w:tcPr>
          <w:p w14:paraId="057FE504" w14:textId="650E3DE8" w:rsidR="0011710B" w:rsidRPr="00F7333A" w:rsidRDefault="0011710B" w:rsidP="00373FF2">
            <w:pPr>
              <w:jc w:val="both"/>
              <w:rPr>
                <w:rFonts w:ascii="Candara" w:hAnsi="Candara" w:cs="Bookman Old Style"/>
                <w:sz w:val="24"/>
                <w:szCs w:val="24"/>
              </w:rPr>
            </w:pPr>
            <w:r w:rsidRPr="00F7333A">
              <w:rPr>
                <w:rFonts w:ascii="Candara" w:hAnsi="Candara" w:cs="Bookman Old Style"/>
                <w:sz w:val="24"/>
                <w:szCs w:val="24"/>
              </w:rPr>
              <w:t xml:space="preserve">L’amministrazione ha approvato il Piano delle Performance </w:t>
            </w:r>
            <w:r w:rsidR="00DC0CB8">
              <w:rPr>
                <w:rFonts w:ascii="Candara" w:hAnsi="Candara" w:cs="Bookman Old Style"/>
                <w:sz w:val="24"/>
                <w:szCs w:val="24"/>
              </w:rPr>
              <w:t>2020</w:t>
            </w:r>
            <w:r>
              <w:rPr>
                <w:rFonts w:ascii="Candara" w:hAnsi="Candara" w:cs="Bookman Old Style"/>
                <w:sz w:val="24"/>
                <w:szCs w:val="24"/>
              </w:rPr>
              <w:t>/</w:t>
            </w:r>
            <w:r w:rsidR="00DC0CB8">
              <w:rPr>
                <w:rFonts w:ascii="Candara" w:hAnsi="Candara" w:cs="Bookman Old Style"/>
                <w:sz w:val="24"/>
                <w:szCs w:val="24"/>
              </w:rPr>
              <w:t>2022</w:t>
            </w:r>
            <w:r>
              <w:rPr>
                <w:rFonts w:ascii="Candara" w:hAnsi="Candara" w:cs="Bookman Old Style"/>
                <w:sz w:val="24"/>
                <w:szCs w:val="24"/>
              </w:rPr>
              <w:t xml:space="preserve"> </w:t>
            </w:r>
            <w:r w:rsidRPr="00F7333A">
              <w:rPr>
                <w:rFonts w:ascii="Candara" w:hAnsi="Candara" w:cs="Bookman Old Style"/>
                <w:sz w:val="24"/>
                <w:szCs w:val="24"/>
              </w:rPr>
              <w:t xml:space="preserve">con deliberazione di Giunta n. </w:t>
            </w:r>
            <w:r w:rsidR="00DC0CB8">
              <w:rPr>
                <w:rFonts w:ascii="Candara" w:hAnsi="Candara" w:cs="Bookman Old Style"/>
                <w:sz w:val="24"/>
                <w:szCs w:val="24"/>
              </w:rPr>
              <w:t>32</w:t>
            </w:r>
            <w:r w:rsidRPr="00F7333A">
              <w:rPr>
                <w:rFonts w:ascii="Candara" w:hAnsi="Candara" w:cs="Bookman Old Style"/>
                <w:sz w:val="24"/>
                <w:szCs w:val="24"/>
              </w:rPr>
              <w:t xml:space="preserve"> del </w:t>
            </w:r>
            <w:r w:rsidR="00DC0CB8">
              <w:rPr>
                <w:rFonts w:ascii="Candara" w:hAnsi="Candara" w:cs="Bookman Old Style"/>
                <w:sz w:val="24"/>
                <w:szCs w:val="24"/>
              </w:rPr>
              <w:t>06</w:t>
            </w:r>
            <w:r>
              <w:rPr>
                <w:rFonts w:ascii="Candara" w:hAnsi="Candara" w:cs="Bookman Old Style"/>
                <w:sz w:val="24"/>
                <w:szCs w:val="24"/>
              </w:rPr>
              <w:t>/</w:t>
            </w:r>
            <w:r w:rsidR="00DC0CB8">
              <w:rPr>
                <w:rFonts w:ascii="Candara" w:hAnsi="Candara" w:cs="Bookman Old Style"/>
                <w:sz w:val="24"/>
                <w:szCs w:val="24"/>
              </w:rPr>
              <w:t>08</w:t>
            </w:r>
            <w:r w:rsidRPr="00F7333A">
              <w:rPr>
                <w:rFonts w:ascii="Candara" w:hAnsi="Candara" w:cs="Bookman Old Style"/>
                <w:sz w:val="24"/>
                <w:szCs w:val="24"/>
              </w:rPr>
              <w:t>/</w:t>
            </w:r>
            <w:r w:rsidR="00DC0CB8">
              <w:rPr>
                <w:rFonts w:ascii="Candara" w:hAnsi="Candara" w:cs="Bookman Old Style"/>
                <w:sz w:val="24"/>
                <w:szCs w:val="24"/>
              </w:rPr>
              <w:t>2020</w:t>
            </w:r>
            <w:r w:rsidRPr="00F7333A">
              <w:rPr>
                <w:rFonts w:ascii="Candara" w:hAnsi="Candara" w:cs="Bookman Old Style"/>
                <w:sz w:val="24"/>
                <w:szCs w:val="24"/>
              </w:rPr>
              <w:t>.</w:t>
            </w:r>
          </w:p>
          <w:p w14:paraId="16818EB7" w14:textId="77777777" w:rsidR="0011710B" w:rsidRPr="00F7333A" w:rsidRDefault="0011710B" w:rsidP="00373FF2">
            <w:pPr>
              <w:jc w:val="both"/>
              <w:rPr>
                <w:rFonts w:ascii="Candara" w:hAnsi="Candara" w:cs="Bookman Old Style"/>
                <w:sz w:val="24"/>
                <w:szCs w:val="24"/>
              </w:rPr>
            </w:pPr>
            <w:r w:rsidRPr="00F7333A">
              <w:rPr>
                <w:rFonts w:ascii="Candara" w:hAnsi="Candara" w:cs="Bookman Old Style"/>
                <w:sz w:val="24"/>
                <w:szCs w:val="24"/>
              </w:rPr>
              <w:t>L’erogazione dei premi connessi alla performance organizzativa ed individuale, disciplinati dal presente Contratto integrativo, è legata ai risultati attesi ed al raggiungimento degli obiettivi indicati nel predetto</w:t>
            </w:r>
            <w:r>
              <w:rPr>
                <w:rFonts w:ascii="Candara" w:hAnsi="Candara" w:cs="Bookman Old Style"/>
                <w:sz w:val="24"/>
                <w:szCs w:val="24"/>
              </w:rPr>
              <w:t xml:space="preserve"> strument</w:t>
            </w:r>
            <w:r w:rsidRPr="00F7333A">
              <w:rPr>
                <w:rFonts w:ascii="Candara" w:hAnsi="Candara" w:cs="Bookman Old Style"/>
                <w:sz w:val="24"/>
                <w:szCs w:val="24"/>
              </w:rPr>
              <w:t>o di programmazione</w:t>
            </w:r>
            <w:r>
              <w:rPr>
                <w:rFonts w:ascii="Candara" w:hAnsi="Candara" w:cs="Bookman Old Style"/>
                <w:sz w:val="24"/>
                <w:szCs w:val="24"/>
              </w:rPr>
              <w:t>.</w:t>
            </w:r>
          </w:p>
        </w:tc>
      </w:tr>
    </w:tbl>
    <w:p w14:paraId="33A7CA40" w14:textId="77777777" w:rsidR="0011710B" w:rsidRDefault="0011710B" w:rsidP="0011710B">
      <w:pPr>
        <w:spacing w:after="80" w:line="312" w:lineRule="auto"/>
        <w:jc w:val="both"/>
        <w:rPr>
          <w:rFonts w:ascii="Arial" w:hAnsi="Arial" w:cs="Arial"/>
          <w:b/>
        </w:rPr>
      </w:pPr>
    </w:p>
    <w:p w14:paraId="4706CEAC" w14:textId="77777777" w:rsidR="0028477F" w:rsidRDefault="004D4480"/>
    <w:sectPr w:rsidR="0028477F" w:rsidSect="00F32F7D">
      <w:footerReference w:type="default" r:id="rId8"/>
      <w:footerReference w:type="first" r:id="rId9"/>
      <w:pgSz w:w="11906" w:h="16838"/>
      <w:pgMar w:top="851" w:right="1134" w:bottom="709" w:left="1134"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E2B56" w14:textId="77777777" w:rsidR="004D4480" w:rsidRDefault="004D4480">
      <w:pPr>
        <w:spacing w:after="0" w:line="240" w:lineRule="auto"/>
      </w:pPr>
      <w:r>
        <w:separator/>
      </w:r>
    </w:p>
  </w:endnote>
  <w:endnote w:type="continuationSeparator" w:id="0">
    <w:p w14:paraId="41BE8075" w14:textId="77777777" w:rsidR="004D4480" w:rsidRDefault="004D4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variable"/>
  </w:font>
  <w:font w:name="Arial Unicode MS">
    <w:panose1 w:val="020B0604020202020204"/>
    <w:charset w:val="00"/>
    <w:family w:val="auto"/>
    <w:pitch w:val="variable"/>
  </w:font>
  <w:font w:name="Candara">
    <w:panose1 w:val="020E0502030303020204"/>
    <w:charset w:val="00"/>
    <w:family w:val="swiss"/>
    <w:pitch w:val="variable"/>
    <w:sig w:usb0="A00002EF" w:usb1="4000A44B" w:usb2="00000000" w:usb3="00000000" w:csb0="0000019F" w:csb1="00000000"/>
  </w:font>
  <w:font w:name="Bookman Old Style">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26" w:type="dxa"/>
      <w:tblBorders>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134"/>
      <w:gridCol w:w="8025"/>
    </w:tblGrid>
    <w:tr w:rsidR="00D9668D" w:rsidRPr="00D9668D" w14:paraId="2BB61BE0" w14:textId="77777777" w:rsidTr="00D9668D">
      <w:trPr>
        <w:trHeight w:val="142"/>
      </w:trPr>
      <w:tc>
        <w:tcPr>
          <w:tcW w:w="567" w:type="dxa"/>
          <w:vMerge w:val="restart"/>
          <w:tcBorders>
            <w:top w:val="nil"/>
            <w:bottom w:val="nil"/>
            <w:right w:val="nil"/>
          </w:tcBorders>
          <w:vAlign w:val="center"/>
        </w:tcPr>
        <w:p w14:paraId="7BCEBFA3" w14:textId="77777777" w:rsidR="00D9668D" w:rsidRPr="00D9668D" w:rsidRDefault="004D4480" w:rsidP="00D9668D">
          <w:pPr>
            <w:spacing w:after="0" w:line="240" w:lineRule="auto"/>
            <w:ind w:right="7370"/>
            <w:jc w:val="right"/>
            <w:rPr>
              <w:rFonts w:ascii="Arial" w:eastAsia="SimSun" w:hAnsi="Arial" w:cs="Arial"/>
              <w:sz w:val="14"/>
              <w:szCs w:val="14"/>
              <w:lang w:eastAsia="it-IT"/>
            </w:rPr>
          </w:pPr>
        </w:p>
      </w:tc>
      <w:tc>
        <w:tcPr>
          <w:tcW w:w="1134" w:type="dxa"/>
          <w:tcBorders>
            <w:top w:val="nil"/>
            <w:left w:val="nil"/>
            <w:bottom w:val="nil"/>
            <w:right w:val="nil"/>
          </w:tcBorders>
          <w:shd w:val="clear" w:color="auto" w:fill="FFFFFF"/>
          <w:vAlign w:val="center"/>
        </w:tcPr>
        <w:p w14:paraId="459AC435" w14:textId="77777777" w:rsidR="00D9668D" w:rsidRPr="00D9668D" w:rsidRDefault="004D4480" w:rsidP="00D9668D">
          <w:pPr>
            <w:spacing w:after="0" w:line="240" w:lineRule="auto"/>
            <w:jc w:val="center"/>
            <w:rPr>
              <w:rFonts w:ascii="Arial" w:eastAsia="SimSun" w:hAnsi="Arial" w:cs="Arial"/>
              <w:sz w:val="10"/>
              <w:szCs w:val="10"/>
              <w:lang w:eastAsia="it-IT"/>
            </w:rPr>
          </w:pPr>
        </w:p>
      </w:tc>
      <w:tc>
        <w:tcPr>
          <w:tcW w:w="8025" w:type="dxa"/>
          <w:tcBorders>
            <w:top w:val="nil"/>
            <w:left w:val="nil"/>
            <w:bottom w:val="nil"/>
          </w:tcBorders>
          <w:vAlign w:val="center"/>
        </w:tcPr>
        <w:p w14:paraId="5D65F6B3" w14:textId="77777777" w:rsidR="00D9668D" w:rsidRPr="00D9668D" w:rsidRDefault="004D4480" w:rsidP="00D9668D">
          <w:pPr>
            <w:spacing w:after="0" w:line="240" w:lineRule="auto"/>
            <w:ind w:right="87"/>
            <w:rPr>
              <w:rFonts w:ascii="Arial" w:eastAsia="SimSun" w:hAnsi="Arial" w:cs="Arial"/>
              <w:sz w:val="10"/>
              <w:szCs w:val="10"/>
              <w:lang w:eastAsia="it-IT"/>
            </w:rPr>
          </w:pPr>
        </w:p>
      </w:tc>
    </w:tr>
    <w:tr w:rsidR="00D9668D" w:rsidRPr="00D9668D" w14:paraId="09B178B5" w14:textId="77777777" w:rsidTr="00D9668D">
      <w:trPr>
        <w:trHeight w:val="142"/>
      </w:trPr>
      <w:tc>
        <w:tcPr>
          <w:tcW w:w="567" w:type="dxa"/>
          <w:vMerge/>
          <w:tcBorders>
            <w:bottom w:val="nil"/>
            <w:right w:val="nil"/>
          </w:tcBorders>
        </w:tcPr>
        <w:p w14:paraId="04583AF8" w14:textId="77777777" w:rsidR="00D9668D" w:rsidRPr="00D9668D" w:rsidRDefault="004D4480" w:rsidP="00D9668D">
          <w:pPr>
            <w:spacing w:after="0" w:line="240" w:lineRule="auto"/>
            <w:ind w:right="7370"/>
            <w:rPr>
              <w:rFonts w:ascii="Arial" w:eastAsia="SimSun" w:hAnsi="Arial" w:cs="Arial"/>
              <w:sz w:val="14"/>
              <w:szCs w:val="14"/>
              <w:lang w:eastAsia="it-IT"/>
            </w:rPr>
          </w:pPr>
        </w:p>
      </w:tc>
      <w:tc>
        <w:tcPr>
          <w:tcW w:w="1134" w:type="dxa"/>
          <w:tcBorders>
            <w:top w:val="nil"/>
            <w:left w:val="nil"/>
            <w:right w:val="nil"/>
          </w:tcBorders>
          <w:vAlign w:val="center"/>
        </w:tcPr>
        <w:p w14:paraId="47DAE05C" w14:textId="77777777" w:rsidR="00D9668D" w:rsidRPr="00D9668D" w:rsidRDefault="004D4480" w:rsidP="00D9668D">
          <w:pPr>
            <w:spacing w:after="0" w:line="240" w:lineRule="auto"/>
            <w:jc w:val="center"/>
            <w:rPr>
              <w:rFonts w:ascii="Arial" w:eastAsia="SimSun" w:hAnsi="Arial" w:cs="Arial"/>
              <w:sz w:val="10"/>
              <w:szCs w:val="10"/>
              <w:lang w:eastAsia="it-IT"/>
            </w:rPr>
          </w:pPr>
        </w:p>
      </w:tc>
      <w:tc>
        <w:tcPr>
          <w:tcW w:w="8025" w:type="dxa"/>
          <w:tcBorders>
            <w:top w:val="nil"/>
            <w:left w:val="nil"/>
            <w:bottom w:val="nil"/>
          </w:tcBorders>
          <w:vAlign w:val="center"/>
        </w:tcPr>
        <w:p w14:paraId="32DDFFF7" w14:textId="77777777" w:rsidR="00D9668D" w:rsidRPr="00F32F7D" w:rsidRDefault="0011710B" w:rsidP="00D9668D">
          <w:pPr>
            <w:spacing w:after="0" w:line="240" w:lineRule="auto"/>
            <w:ind w:right="87"/>
            <w:jc w:val="right"/>
            <w:rPr>
              <w:rFonts w:ascii="Arial" w:eastAsia="SimSun" w:hAnsi="Arial" w:cs="Arial"/>
              <w:sz w:val="16"/>
              <w:szCs w:val="16"/>
              <w:lang w:eastAsia="it-IT"/>
            </w:rPr>
          </w:pPr>
          <w:r w:rsidRPr="00F32F7D">
            <w:rPr>
              <w:rFonts w:ascii="Arial" w:eastAsia="SimSun" w:hAnsi="Arial" w:cs="Arial"/>
              <w:sz w:val="16"/>
              <w:szCs w:val="16"/>
              <w:lang w:eastAsia="it-IT"/>
            </w:rPr>
            <w:t xml:space="preserve">Pag. </w:t>
          </w:r>
          <w:r w:rsidRPr="00F32F7D">
            <w:rPr>
              <w:rFonts w:ascii="Arial" w:eastAsia="SimSun" w:hAnsi="Arial" w:cs="Arial"/>
              <w:sz w:val="16"/>
              <w:szCs w:val="16"/>
              <w:lang w:eastAsia="it-IT"/>
            </w:rPr>
            <w:fldChar w:fldCharType="begin"/>
          </w:r>
          <w:r w:rsidRPr="00F32F7D">
            <w:rPr>
              <w:rFonts w:ascii="Arial" w:eastAsia="SimSun" w:hAnsi="Arial" w:cs="Arial"/>
              <w:sz w:val="16"/>
              <w:szCs w:val="16"/>
              <w:lang w:eastAsia="it-IT"/>
            </w:rPr>
            <w:instrText xml:space="preserve"> PAGE </w:instrText>
          </w:r>
          <w:r w:rsidRPr="00F32F7D">
            <w:rPr>
              <w:rFonts w:ascii="Arial" w:eastAsia="SimSun" w:hAnsi="Arial" w:cs="Arial"/>
              <w:sz w:val="16"/>
              <w:szCs w:val="16"/>
              <w:lang w:eastAsia="it-IT"/>
            </w:rPr>
            <w:fldChar w:fldCharType="separate"/>
          </w:r>
          <w:r>
            <w:rPr>
              <w:rFonts w:ascii="Arial" w:eastAsia="SimSun" w:hAnsi="Arial" w:cs="Arial"/>
              <w:noProof/>
              <w:sz w:val="16"/>
              <w:szCs w:val="16"/>
              <w:lang w:eastAsia="it-IT"/>
            </w:rPr>
            <w:t>2</w:t>
          </w:r>
          <w:r w:rsidRPr="00F32F7D">
            <w:rPr>
              <w:rFonts w:ascii="Arial" w:eastAsia="SimSun" w:hAnsi="Arial" w:cs="Arial"/>
              <w:sz w:val="16"/>
              <w:szCs w:val="16"/>
              <w:lang w:eastAsia="it-IT"/>
            </w:rPr>
            <w:fldChar w:fldCharType="end"/>
          </w:r>
          <w:r w:rsidRPr="00F32F7D">
            <w:rPr>
              <w:rFonts w:ascii="Arial" w:eastAsia="SimSun" w:hAnsi="Arial" w:cs="Arial"/>
              <w:sz w:val="16"/>
              <w:szCs w:val="16"/>
              <w:lang w:eastAsia="it-IT"/>
            </w:rPr>
            <w:t xml:space="preserve"> di </w:t>
          </w:r>
          <w:r w:rsidRPr="00F32F7D">
            <w:rPr>
              <w:rFonts w:ascii="Arial" w:eastAsia="SimSun" w:hAnsi="Arial" w:cs="Arial"/>
              <w:bCs/>
              <w:sz w:val="16"/>
              <w:szCs w:val="16"/>
              <w:lang w:eastAsia="it-IT"/>
            </w:rPr>
            <w:fldChar w:fldCharType="begin"/>
          </w:r>
          <w:r w:rsidRPr="00F32F7D">
            <w:rPr>
              <w:rFonts w:ascii="Arial" w:eastAsia="SimSun" w:hAnsi="Arial" w:cs="Arial"/>
              <w:bCs/>
              <w:sz w:val="16"/>
              <w:szCs w:val="16"/>
              <w:lang w:eastAsia="it-IT"/>
            </w:rPr>
            <w:instrText xml:space="preserve"> NUMPAGES </w:instrText>
          </w:r>
          <w:r w:rsidRPr="00F32F7D">
            <w:rPr>
              <w:rFonts w:ascii="Arial" w:eastAsia="SimSun" w:hAnsi="Arial" w:cs="Arial"/>
              <w:bCs/>
              <w:sz w:val="16"/>
              <w:szCs w:val="16"/>
              <w:lang w:eastAsia="it-IT"/>
            </w:rPr>
            <w:fldChar w:fldCharType="separate"/>
          </w:r>
          <w:r>
            <w:rPr>
              <w:rFonts w:ascii="Arial" w:eastAsia="SimSun" w:hAnsi="Arial" w:cs="Arial"/>
              <w:bCs/>
              <w:noProof/>
              <w:sz w:val="16"/>
              <w:szCs w:val="16"/>
              <w:lang w:eastAsia="it-IT"/>
            </w:rPr>
            <w:t>6</w:t>
          </w:r>
          <w:r w:rsidRPr="00F32F7D">
            <w:rPr>
              <w:rFonts w:ascii="Arial" w:eastAsia="SimSun" w:hAnsi="Arial" w:cs="Arial"/>
              <w:bCs/>
              <w:sz w:val="16"/>
              <w:szCs w:val="16"/>
              <w:lang w:eastAsia="it-IT"/>
            </w:rPr>
            <w:fldChar w:fldCharType="end"/>
          </w:r>
        </w:p>
      </w:tc>
    </w:tr>
  </w:tbl>
  <w:p w14:paraId="78706049" w14:textId="77777777" w:rsidR="00D9668D" w:rsidRPr="00D9668D" w:rsidRDefault="004D4480" w:rsidP="00D9668D">
    <w:pPr>
      <w:tabs>
        <w:tab w:val="center" w:pos="4819"/>
        <w:tab w:val="right" w:pos="9638"/>
      </w:tabs>
      <w:spacing w:after="0" w:line="240" w:lineRule="auto"/>
      <w:rPr>
        <w:rFonts w:ascii="Times New Roman" w:eastAsia="Times New Roman" w:hAnsi="Times New Roman"/>
        <w:sz w:val="10"/>
        <w:szCs w:val="24"/>
        <w:lang w:eastAsia="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FE92A" w14:textId="77777777" w:rsidR="00D9668D" w:rsidRPr="00D9668D" w:rsidRDefault="004D4480" w:rsidP="00D9668D">
    <w:pPr>
      <w:tabs>
        <w:tab w:val="center" w:pos="4819"/>
        <w:tab w:val="right" w:pos="9638"/>
      </w:tabs>
      <w:spacing w:after="0" w:line="240" w:lineRule="auto"/>
      <w:rPr>
        <w:rFonts w:ascii="Times New Roman" w:eastAsia="Times New Roman" w:hAnsi="Times New Roman"/>
        <w:sz w:val="10"/>
        <w:szCs w:val="24"/>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240DA" w14:textId="77777777" w:rsidR="004D4480" w:rsidRDefault="004D4480">
      <w:pPr>
        <w:spacing w:after="0" w:line="240" w:lineRule="auto"/>
      </w:pPr>
      <w:r>
        <w:separator/>
      </w:r>
    </w:p>
  </w:footnote>
  <w:footnote w:type="continuationSeparator" w:id="0">
    <w:p w14:paraId="47F28710" w14:textId="77777777" w:rsidR="004D4480" w:rsidRDefault="004D44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E902F2"/>
    <w:multiLevelType w:val="hybridMultilevel"/>
    <w:tmpl w:val="52B07AD0"/>
    <w:styleLink w:val="Stileimportato7"/>
    <w:lvl w:ilvl="0" w:tplc="DCDEDCE0">
      <w:start w:val="1"/>
      <w:numFmt w:val="decimal"/>
      <w:lvlText w:val="%1."/>
      <w:lvlJc w:val="left"/>
      <w:pPr>
        <w:tabs>
          <w:tab w:val="num" w:pos="833"/>
          <w:tab w:val="left" w:pos="8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08" w:hanging="53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04824170">
      <w:start w:val="1"/>
      <w:numFmt w:val="lowerLetter"/>
      <w:lvlText w:val="%2)"/>
      <w:lvlJc w:val="left"/>
      <w:pPr>
        <w:tabs>
          <w:tab w:val="left" w:pos="834"/>
          <w:tab w:val="num" w:pos="11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68" w:hanging="5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BEDE0298">
      <w:start w:val="1"/>
      <w:numFmt w:val="lowerLetter"/>
      <w:lvlText w:val="%3)"/>
      <w:lvlJc w:val="left"/>
      <w:pPr>
        <w:tabs>
          <w:tab w:val="left" w:pos="834"/>
          <w:tab w:val="left" w:pos="1416"/>
          <w:tab w:val="num" w:pos="2026"/>
          <w:tab w:val="left" w:pos="2124"/>
          <w:tab w:val="left" w:pos="2832"/>
          <w:tab w:val="left" w:pos="3540"/>
          <w:tab w:val="left" w:pos="4248"/>
          <w:tab w:val="left" w:pos="4956"/>
          <w:tab w:val="left" w:pos="5664"/>
          <w:tab w:val="left" w:pos="6372"/>
          <w:tab w:val="left" w:pos="7080"/>
          <w:tab w:val="left" w:pos="7788"/>
          <w:tab w:val="left" w:pos="8496"/>
          <w:tab w:val="left" w:pos="9204"/>
        </w:tabs>
        <w:ind w:left="2201" w:hanging="5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EC14784A">
      <w:start w:val="1"/>
      <w:numFmt w:val="lowerLetter"/>
      <w:lvlText w:val="%4)"/>
      <w:lvlJc w:val="left"/>
      <w:pPr>
        <w:tabs>
          <w:tab w:val="left" w:pos="834"/>
          <w:tab w:val="left" w:pos="1416"/>
          <w:tab w:val="left" w:pos="2124"/>
          <w:tab w:val="num" w:pos="2859"/>
          <w:tab w:val="left" w:pos="3540"/>
          <w:tab w:val="left" w:pos="4248"/>
          <w:tab w:val="left" w:pos="4956"/>
          <w:tab w:val="left" w:pos="5664"/>
          <w:tab w:val="left" w:pos="6372"/>
          <w:tab w:val="left" w:pos="7080"/>
          <w:tab w:val="left" w:pos="7788"/>
          <w:tab w:val="left" w:pos="8496"/>
          <w:tab w:val="left" w:pos="9204"/>
        </w:tabs>
        <w:ind w:left="3034" w:hanging="5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2CA6226">
      <w:start w:val="1"/>
      <w:numFmt w:val="lowerLetter"/>
      <w:lvlText w:val="%5)"/>
      <w:lvlJc w:val="left"/>
      <w:pPr>
        <w:tabs>
          <w:tab w:val="left" w:pos="834"/>
          <w:tab w:val="left" w:pos="1416"/>
          <w:tab w:val="left" w:pos="2124"/>
          <w:tab w:val="left" w:pos="2832"/>
          <w:tab w:val="left" w:pos="3540"/>
          <w:tab w:val="num" w:pos="3692"/>
          <w:tab w:val="left" w:pos="4248"/>
          <w:tab w:val="left" w:pos="4956"/>
          <w:tab w:val="left" w:pos="5664"/>
          <w:tab w:val="left" w:pos="6372"/>
          <w:tab w:val="left" w:pos="7080"/>
          <w:tab w:val="left" w:pos="7788"/>
          <w:tab w:val="left" w:pos="8496"/>
          <w:tab w:val="left" w:pos="9204"/>
        </w:tabs>
        <w:ind w:left="3867" w:hanging="5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D694A0EC">
      <w:start w:val="1"/>
      <w:numFmt w:val="lowerLetter"/>
      <w:lvlText w:val="%6)"/>
      <w:lvlJc w:val="left"/>
      <w:pPr>
        <w:tabs>
          <w:tab w:val="left" w:pos="834"/>
          <w:tab w:val="left" w:pos="1416"/>
          <w:tab w:val="left" w:pos="2124"/>
          <w:tab w:val="left" w:pos="2832"/>
          <w:tab w:val="left" w:pos="3540"/>
          <w:tab w:val="left" w:pos="4248"/>
          <w:tab w:val="num" w:pos="4525"/>
          <w:tab w:val="left" w:pos="4956"/>
          <w:tab w:val="left" w:pos="5664"/>
          <w:tab w:val="left" w:pos="6372"/>
          <w:tab w:val="left" w:pos="7080"/>
          <w:tab w:val="left" w:pos="7788"/>
          <w:tab w:val="left" w:pos="8496"/>
          <w:tab w:val="left" w:pos="9204"/>
        </w:tabs>
        <w:ind w:left="4700" w:hanging="5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0D6640B0">
      <w:start w:val="1"/>
      <w:numFmt w:val="lowerLetter"/>
      <w:lvlText w:val="%7)"/>
      <w:lvlJc w:val="left"/>
      <w:pPr>
        <w:tabs>
          <w:tab w:val="left" w:pos="834"/>
          <w:tab w:val="left" w:pos="1416"/>
          <w:tab w:val="left" w:pos="2124"/>
          <w:tab w:val="left" w:pos="2832"/>
          <w:tab w:val="left" w:pos="3540"/>
          <w:tab w:val="left" w:pos="4248"/>
          <w:tab w:val="left" w:pos="4956"/>
          <w:tab w:val="num" w:pos="5358"/>
          <w:tab w:val="left" w:pos="5664"/>
          <w:tab w:val="left" w:pos="6372"/>
          <w:tab w:val="left" w:pos="7080"/>
          <w:tab w:val="left" w:pos="7788"/>
          <w:tab w:val="left" w:pos="8496"/>
          <w:tab w:val="left" w:pos="9204"/>
        </w:tabs>
        <w:ind w:left="5533" w:hanging="5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2B3C2240">
      <w:start w:val="1"/>
      <w:numFmt w:val="lowerLetter"/>
      <w:lvlText w:val="%8)"/>
      <w:lvlJc w:val="left"/>
      <w:pPr>
        <w:tabs>
          <w:tab w:val="left" w:pos="834"/>
          <w:tab w:val="left" w:pos="1416"/>
          <w:tab w:val="left" w:pos="2124"/>
          <w:tab w:val="left" w:pos="2832"/>
          <w:tab w:val="left" w:pos="3540"/>
          <w:tab w:val="left" w:pos="4248"/>
          <w:tab w:val="left" w:pos="4956"/>
          <w:tab w:val="left" w:pos="5664"/>
          <w:tab w:val="num" w:pos="6191"/>
          <w:tab w:val="left" w:pos="6372"/>
          <w:tab w:val="left" w:pos="7080"/>
          <w:tab w:val="left" w:pos="7788"/>
          <w:tab w:val="left" w:pos="8496"/>
          <w:tab w:val="left" w:pos="9204"/>
        </w:tabs>
        <w:ind w:left="6366" w:hanging="5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7BA6F7D0">
      <w:start w:val="1"/>
      <w:numFmt w:val="lowerLetter"/>
      <w:lvlText w:val="%9)"/>
      <w:lvlJc w:val="left"/>
      <w:pPr>
        <w:tabs>
          <w:tab w:val="left" w:pos="834"/>
          <w:tab w:val="left" w:pos="1416"/>
          <w:tab w:val="left" w:pos="2124"/>
          <w:tab w:val="left" w:pos="2832"/>
          <w:tab w:val="left" w:pos="3540"/>
          <w:tab w:val="left" w:pos="4248"/>
          <w:tab w:val="left" w:pos="4956"/>
          <w:tab w:val="left" w:pos="5664"/>
          <w:tab w:val="left" w:pos="6372"/>
          <w:tab w:val="num" w:pos="7024"/>
          <w:tab w:val="left" w:pos="7080"/>
          <w:tab w:val="left" w:pos="7788"/>
          <w:tab w:val="left" w:pos="8496"/>
          <w:tab w:val="left" w:pos="9204"/>
        </w:tabs>
        <w:ind w:left="7199" w:hanging="53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5FCA09B0"/>
    <w:multiLevelType w:val="multilevel"/>
    <w:tmpl w:val="52B07AD0"/>
    <w:numStyleLink w:val="Stileimportato7"/>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10B"/>
    <w:rsid w:val="0011710B"/>
    <w:rsid w:val="001740D0"/>
    <w:rsid w:val="00183716"/>
    <w:rsid w:val="0031336D"/>
    <w:rsid w:val="00374830"/>
    <w:rsid w:val="004B311A"/>
    <w:rsid w:val="004D4480"/>
    <w:rsid w:val="005E7782"/>
    <w:rsid w:val="006C5A2C"/>
    <w:rsid w:val="0075230E"/>
    <w:rsid w:val="00A17567"/>
    <w:rsid w:val="00A71F99"/>
    <w:rsid w:val="00B44232"/>
    <w:rsid w:val="00DC0C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EDA75"/>
  <w15:chartTrackingRefBased/>
  <w15:docId w15:val="{B6876275-42AD-4E51-BB35-350201939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1710B"/>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1171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1710B"/>
    <w:rPr>
      <w:rFonts w:ascii="Calibri" w:eastAsia="Calibri" w:hAnsi="Calibri" w:cs="Times New Roman"/>
    </w:rPr>
  </w:style>
  <w:style w:type="paragraph" w:customStyle="1" w:styleId="Didefault">
    <w:name w:val="Di default"/>
    <w:rsid w:val="0011710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numbering" w:customStyle="1" w:styleId="Stileimportato7">
    <w:name w:val="Stile importato 7"/>
    <w:rsid w:val="0011710B"/>
    <w:pPr>
      <w:numPr>
        <w:numId w:val="1"/>
      </w:numPr>
    </w:pPr>
  </w:style>
  <w:style w:type="paragraph" w:customStyle="1" w:styleId="tabella">
    <w:name w:val="tabella"/>
    <w:basedOn w:val="Normale"/>
    <w:rsid w:val="0011710B"/>
    <w:pPr>
      <w:suppressAutoHyphens/>
      <w:spacing w:after="0" w:line="240" w:lineRule="auto"/>
      <w:jc w:val="both"/>
    </w:pPr>
    <w:rPr>
      <w:rFonts w:ascii="Times New Roman" w:eastAsia="Times New Roman" w:hAnsi="Times New Roman"/>
      <w:kern w:val="1"/>
      <w:sz w:val="24"/>
      <w:szCs w:val="20"/>
      <w:lang w:eastAsia="zh-CN"/>
    </w:rPr>
  </w:style>
  <w:style w:type="paragraph" w:customStyle="1" w:styleId="Standard">
    <w:name w:val="Standard"/>
    <w:rsid w:val="0011710B"/>
    <w:pPr>
      <w:widowControl w:val="0"/>
      <w:suppressAutoHyphens/>
      <w:autoSpaceDN w:val="0"/>
      <w:spacing w:after="200" w:line="276" w:lineRule="auto"/>
      <w:textAlignment w:val="baseline"/>
    </w:pPr>
    <w:rPr>
      <w:rFonts w:ascii="Calibri" w:eastAsia="Calibri" w:hAnsi="Calibri" w:cs="Times New Roman"/>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1857</Words>
  <Characters>10588</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Modafferi</dc:creator>
  <cp:keywords/>
  <dc:description/>
  <cp:lastModifiedBy>Carmen Modafferi</cp:lastModifiedBy>
  <cp:revision>6</cp:revision>
  <cp:lastPrinted>2020-12-21T14:35:00Z</cp:lastPrinted>
  <dcterms:created xsi:type="dcterms:W3CDTF">2020-01-09T14:56:00Z</dcterms:created>
  <dcterms:modified xsi:type="dcterms:W3CDTF">2021-01-04T09:35:00Z</dcterms:modified>
</cp:coreProperties>
</file>